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rPr/>
      </w:pPr>
      <w:r>
        <w:rPr/>
        <w:drawing>
          <wp:anchor behindDoc="0" distT="0" distB="0" distL="0" distR="0" simplePos="0" locked="0" layoutInCell="1" allowOverlap="1" relativeHeight="9">
            <wp:simplePos x="0" y="0"/>
            <wp:positionH relativeFrom="column">
              <wp:posOffset>2885440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0" t="-81" r="-80" b="-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/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otexto"/>
        <w:rPr/>
      </w:pPr>
      <w:r>
        <w:rPr/>
      </w:r>
    </w:p>
    <w:p>
      <w:pPr>
        <w:pStyle w:val="Ttulo11"/>
        <w:spacing w:lineRule="auto" w:line="27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>Nº 9004</w:t>
      </w:r>
      <w:r>
        <w:rPr>
          <w:rFonts w:eastAsia="Times New Roman" w:cs="Times New Roman"/>
          <w:b/>
          <w:color w:val="000000"/>
          <w:kern w:val="0"/>
          <w:position w:val="3"/>
          <w:sz w:val="22"/>
          <w:szCs w:val="22"/>
          <w:lang w:val="pt-BR" w:eastAsia="en-US" w:bidi="ar-SA"/>
        </w:rPr>
        <w:t>0</w:t>
      </w:r>
      <w:r>
        <w:rPr>
          <w:b/>
          <w:color w:val="000000"/>
          <w:position w:val="3"/>
          <w:sz w:val="22"/>
          <w:szCs w:val="22"/>
        </w:rPr>
        <w:t>/2025 - 4° B Av Ex</w:t>
      </w:r>
    </w:p>
    <w:p>
      <w:pPr>
        <w:pStyle w:val="Normal"/>
        <w:spacing w:lineRule="auto" w:line="276" w:before="0" w:after="120"/>
        <w:ind w:left="357" w:right="-15" w:hanging="0"/>
        <w:jc w:val="center"/>
        <w:rPr>
          <w:rFonts w:ascii="Times New Roman" w:hAnsi="Times New Roman"/>
          <w:sz w:val="22"/>
          <w:szCs w:val="22"/>
        </w:rPr>
      </w:pPr>
      <w:r>
        <w:rPr>
          <w:rFonts w:cs="Times New Roman"/>
          <w:b/>
          <w:bCs/>
          <w:color w:val="000000" w:themeColor="text1"/>
          <w:position w:val="3"/>
          <w:sz w:val="22"/>
          <w:szCs w:val="22"/>
        </w:rPr>
        <w:t>Processo Administrati</w:t>
      </w:r>
      <w:r>
        <w:rPr>
          <w:rFonts w:eastAsia="Times New Roman" w:cs="Times New Roman"/>
          <w:b/>
          <w:bCs/>
          <w:color w:val="000000"/>
          <w:kern w:val="0"/>
          <w:position w:val="3"/>
          <w:sz w:val="22"/>
          <w:szCs w:val="22"/>
          <w:lang w:val="pt-BR" w:eastAsia="en-US" w:bidi="ar-SA"/>
        </w:rPr>
        <w:t xml:space="preserve">vo n° </w:t>
      </w:r>
      <w:r>
        <w:rPr>
          <w:rFonts w:eastAsia="Times New Roman" w:cs="Times New Roman"/>
          <w:b/>
          <w:bCs/>
          <w:color w:val="000000"/>
          <w:spacing w:val="-2"/>
          <w:kern w:val="0"/>
          <w:position w:val="3"/>
          <w:sz w:val="22"/>
          <w:szCs w:val="22"/>
          <w:lang w:val="pt-BR" w:eastAsia="en-US" w:bidi="ar-SA"/>
        </w:rPr>
        <w:t>64020.003291/2025-07</w:t>
      </w:r>
    </w:p>
    <w:p>
      <w:pPr>
        <w:pStyle w:val="Corpodotexto"/>
        <w:spacing w:lineRule="auto" w:line="276" w:before="9" w:after="0"/>
        <w:jc w:val="center"/>
        <w:rPr>
          <w:b/>
          <w:b/>
          <w:color w:val="000000"/>
          <w:w w:val="105"/>
        </w:rPr>
      </w:pPr>
      <w:r>
        <w:rPr>
          <w:b/>
          <w:color w:val="000000"/>
          <w:w w:val="105"/>
        </w:rPr>
      </w:r>
    </w:p>
    <w:p>
      <w:pPr>
        <w:pStyle w:val="Normal"/>
        <w:spacing w:before="113" w:after="0"/>
        <w:ind w:left="0" w:right="-7" w:firstLine="357"/>
        <w:jc w:val="both"/>
        <w:rPr>
          <w:sz w:val="22"/>
          <w:szCs w:val="22"/>
        </w:rPr>
      </w:pPr>
      <w:r>
        <w:rPr>
          <w:position w:val="3"/>
          <w:sz w:val="22"/>
          <w:szCs w:val="22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  <w:sz w:val="22"/>
          <w:szCs w:val="22"/>
        </w:rPr>
        <w:t>4° BATALHÃO DE AVIAÇÃO DO EXÉRCIT</w:t>
      </w:r>
      <w:bookmarkEnd w:id="0"/>
      <w:r>
        <w:rPr>
          <w:b/>
          <w:position w:val="3"/>
          <w:sz w:val="22"/>
          <w:szCs w:val="22"/>
        </w:rPr>
        <w:t>O- 4° B Av Ex</w:t>
      </w:r>
      <w:r>
        <w:rPr>
          <w:position w:val="3"/>
          <w:sz w:val="22"/>
          <w:szCs w:val="22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  <w:sz w:val="22"/>
          <w:szCs w:val="22"/>
        </w:rPr>
        <w:t>DISPENSA ELETRÔNICA</w:t>
      </w:r>
      <w:r>
        <w:rPr>
          <w:position w:val="3"/>
          <w:sz w:val="22"/>
          <w:szCs w:val="22"/>
        </w:rPr>
        <w:t xml:space="preserve">, do tipo </w:t>
      </w:r>
      <w:r>
        <w:rPr>
          <w:b/>
          <w:position w:val="3"/>
          <w:sz w:val="22"/>
          <w:szCs w:val="22"/>
        </w:rPr>
        <w:t>menor preço</w:t>
      </w:r>
      <w:r>
        <w:rPr>
          <w:position w:val="3"/>
          <w:sz w:val="22"/>
          <w:szCs w:val="22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Normal"/>
        <w:spacing w:lineRule="auto" w:line="343" w:before="156" w:after="0"/>
        <w:ind w:left="357" w:right="-7" w:hanging="357"/>
        <w:rPr>
          <w:sz w:val="22"/>
          <w:szCs w:val="22"/>
        </w:rPr>
      </w:pPr>
      <w:r>
        <w:rPr>
          <w:b/>
          <w:w w:val="105"/>
          <w:sz w:val="22"/>
          <w:szCs w:val="22"/>
        </w:rPr>
        <w:t>UASG: 160007</w:t>
      </w:r>
      <w:r>
        <w:rPr>
          <w:b/>
          <w:spacing w:val="7"/>
          <w:w w:val="105"/>
          <w:sz w:val="22"/>
          <w:szCs w:val="22"/>
        </w:rPr>
        <w:t xml:space="preserve"> -</w:t>
      </w:r>
      <w:r>
        <w:rPr>
          <w:b/>
          <w:spacing w:val="7"/>
          <w:w w:val="90"/>
          <w:sz w:val="22"/>
          <w:szCs w:val="22"/>
        </w:rPr>
        <w:t xml:space="preserve"> 4° B Av Ex</w:t>
      </w:r>
    </w:p>
    <w:p>
      <w:pPr>
        <w:pStyle w:val="Normal"/>
        <w:spacing w:lineRule="auto" w:line="360"/>
        <w:ind w:left="0" w:hanging="0"/>
        <w:rPr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Link: www.comprasgovernamentais.gov.br</w:t>
      </w:r>
    </w:p>
    <w:p>
      <w:pPr>
        <w:pStyle w:val="Normal"/>
        <w:spacing w:lineRule="auto" w:line="360"/>
        <w:ind w:left="0" w:hanging="0"/>
        <w:rPr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Horário da Fase de Lances: 8:00 às (horário de Brasília)</w:t>
      </w:r>
    </w:p>
    <w:p>
      <w:pPr>
        <w:pStyle w:val="Ttulo11"/>
        <w:numPr>
          <w:ilvl w:val="0"/>
          <w:numId w:val="1"/>
        </w:numPr>
        <w:tabs>
          <w:tab w:val="clear" w:pos="420"/>
          <w:tab w:val="left" w:pos="857" w:leader="none"/>
        </w:tabs>
        <w:spacing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>OBJETO</w:t>
      </w:r>
    </w:p>
    <w:tbl>
      <w:tblPr>
        <w:tblW w:w="10545" w:type="dxa"/>
        <w:jc w:val="left"/>
        <w:tblInd w:w="-25" w:type="dxa"/>
        <w:tblCellMar>
          <w:top w:w="55" w:type="dxa"/>
          <w:left w:w="37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684"/>
        <w:gridCol w:w="5041"/>
        <w:gridCol w:w="908"/>
        <w:gridCol w:w="686"/>
        <w:gridCol w:w="1822"/>
        <w:gridCol w:w="1403"/>
      </w:tblGrid>
      <w:tr>
        <w:trPr>
          <w:trHeight w:val="546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Ord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Unidade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Qtd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Preço unitário de referência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Preço total de referência</w:t>
            </w:r>
          </w:p>
        </w:tc>
      </w:tr>
      <w:tr>
        <w:trPr>
          <w:trHeight w:val="621" w:hRule="atLeast"/>
        </w:trPr>
        <w:tc>
          <w:tcPr>
            <w:tcW w:w="6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pacing w:before="0" w:after="160"/>
              <w:jc w:val="center"/>
              <w:rPr/>
            </w:pPr>
            <w:r>
              <w:rPr>
                <w:rStyle w:val="Strong"/>
                <w:rFonts w:cs="Times New Roman" w:ascii="Times New Roman" w:hAnsi="Times New Roman"/>
                <w:b w:val="false"/>
                <w:bCs w:val="false"/>
                <w:sz w:val="20"/>
                <w:szCs w:val="20"/>
              </w:rPr>
              <w:t>01</w:t>
            </w:r>
          </w:p>
        </w:tc>
        <w:tc>
          <w:tcPr>
            <w:tcW w:w="50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numPr>
                <w:ilvl w:val="0"/>
                <w:numId w:val="0"/>
              </w:numPr>
              <w:tabs>
                <w:tab w:val="clear" w:pos="420"/>
                <w:tab w:val="left" w:pos="228" w:leader="none"/>
              </w:tabs>
              <w:spacing w:lineRule="atLeast" w:line="230" w:before="0" w:after="0"/>
              <w:ind w:left="99" w:right="100" w:hanging="0"/>
              <w:jc w:val="both"/>
              <w:rPr/>
            </w:pP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 xml:space="preserve">Serviço de readequação do espaço da Capela Ecumênica. Os serviços incluem a mão de obra e o fornecimento de material para a readequação do telhamento, tamponamento de frestas contra entrada de pragas e morcegos, instalação de forro interno, troca de pisos e instalação elétrica, dentre outros itens, conforme descritos no Apêndice 01 – Descrição dos Serviços. A visitação do local estará autorizada a partir de </w:t>
            </w: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quarta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-feira (0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3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 xml:space="preserve"> SET) até </w:t>
            </w: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sex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ta-feira (0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5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 xml:space="preserve"> SET) e de </w:t>
            </w: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segunda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-feira (0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8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 xml:space="preserve"> SET) a quarta-feira (10 SET) para melhor compreensão do serviço a ser realizado, condicionada ao agendamento com a Maj Érika pelo telefone (12) 98198-9991 </w:t>
            </w:r>
            <w:r>
              <w:rPr>
                <w:rStyle w:val="Strong"/>
                <w:rFonts w:eastAsia="Times New Roman" w:cs="Times New Roman"/>
                <w:b w:val="false"/>
                <w:bCs w:val="false"/>
                <w:color w:val="000009"/>
                <w:spacing w:val="-5"/>
                <w:w w:val="105"/>
                <w:kern w:val="0"/>
                <w:sz w:val="20"/>
                <w:szCs w:val="20"/>
                <w:lang w:val="pt-PT" w:eastAsia="en-US" w:bidi="ar-SA"/>
              </w:rPr>
              <w:t>ou com o Cap Márcio Bruno (12) 98105-3664.</w:t>
            </w:r>
          </w:p>
        </w:tc>
        <w:tc>
          <w:tcPr>
            <w:tcW w:w="9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Strong"/>
                <w:rFonts w:eastAsia="Calibri" w:cs="Times New Roman"/>
                <w:b w:val="false"/>
                <w:bCs w:val="false"/>
                <w:sz w:val="20"/>
                <w:szCs w:val="20"/>
              </w:rPr>
              <w:t>Svç</w:t>
            </w:r>
          </w:p>
        </w:tc>
        <w:tc>
          <w:tcPr>
            <w:tcW w:w="6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Style w:val="Strong"/>
                <w:rFonts w:eastAsia="Calibri" w:cs="Times New Roman"/>
                <w:b w:val="false"/>
                <w:bCs w:val="false"/>
                <w:color w:val="00000A"/>
                <w:kern w:val="0"/>
                <w:sz w:val="20"/>
                <w:szCs w:val="20"/>
                <w:lang w:val="pt-BR" w:eastAsia="pt-BR" w:bidi="ar-SA"/>
              </w:rPr>
              <w:t>01</w:t>
            </w:r>
          </w:p>
        </w:tc>
        <w:tc>
          <w:tcPr>
            <w:tcW w:w="182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overflowPunct w:val="true"/>
              <w:bidi w:val="0"/>
              <w:spacing w:lineRule="exact" w:line="229" w:before="0" w:after="160"/>
              <w:ind w:left="31" w:right="0" w:hanging="0"/>
              <w:jc w:val="center"/>
              <w:textAlignment w:val="baseline"/>
              <w:rPr>
                <w:rFonts w:ascii="Times New Roman" w:hAnsi="Times New Roman" w:eastAsia="Times New Roman" w:cs="Times New Roman"/>
                <w:sz w:val="20"/>
                <w:szCs w:val="20"/>
                <w:lang w:val="pt-PT" w:eastAsia="en-US" w:bidi="ar-SA"/>
              </w:rPr>
            </w:pP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  <w:lang w:val="pt-PT" w:eastAsia="en-US" w:bidi="ar-SA"/>
              </w:rPr>
              <w:t xml:space="preserve">R$ </w:t>
            </w: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spacing w:val="-2"/>
                <w:sz w:val="20"/>
                <w:szCs w:val="20"/>
                <w:lang w:val="pt-PT" w:eastAsia="en-US" w:bidi="ar-SA"/>
              </w:rPr>
              <w:t>84.880,00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TableParagraph"/>
              <w:widowControl w:val="false"/>
              <w:suppressAutoHyphens w:val="true"/>
              <w:overflowPunct w:val="true"/>
              <w:bidi w:val="0"/>
              <w:spacing w:lineRule="exact" w:line="229" w:before="0" w:after="160"/>
              <w:ind w:left="0" w:right="0" w:hanging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pt-PT" w:eastAsia="en-US" w:bidi="ar-SA"/>
              </w:rPr>
            </w:pP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sz w:val="20"/>
                <w:szCs w:val="20"/>
                <w:lang w:val="pt-PT" w:eastAsia="en-US" w:bidi="ar-SA"/>
              </w:rPr>
              <w:t xml:space="preserve">R$ </w:t>
            </w:r>
            <w:r>
              <w:rPr>
                <w:rStyle w:val="Strong"/>
                <w:rFonts w:eastAsia="Times New Roman" w:cs="Times New Roman" w:ascii="Times New Roman" w:hAnsi="Times New Roman"/>
                <w:b w:val="false"/>
                <w:bCs w:val="false"/>
                <w:spacing w:val="-2"/>
                <w:sz w:val="20"/>
                <w:szCs w:val="20"/>
                <w:lang w:val="pt-PT" w:eastAsia="en-US" w:bidi="ar-SA"/>
              </w:rPr>
              <w:t>84.880,00</w:t>
            </w:r>
          </w:p>
        </w:tc>
      </w:tr>
      <w:tr>
        <w:trPr>
          <w:trHeight w:val="621" w:hRule="atLeast"/>
        </w:trPr>
        <w:tc>
          <w:tcPr>
            <w:tcW w:w="9141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auto" w:val="clear"/>
            <w:vAlign w:val="center"/>
          </w:tcPr>
          <w:p>
            <w:pPr>
              <w:pStyle w:val="Contedodatabela"/>
              <w:widowControl w:val="false"/>
              <w:ind w:left="0" w:hanging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14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ind w:left="0" w:hanging="0"/>
              <w:jc w:val="center"/>
              <w:rPr/>
            </w:pPr>
            <w:r>
              <w:rPr>
                <w:rStyle w:val="Strong"/>
                <w:rFonts w:eastAsia="Times New Roman" w:cs="Times New Roman"/>
                <w:i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em w:val="none"/>
                <w:lang w:val="pt-BR" w:eastAsia="en-US" w:bidi="ar-SA"/>
              </w:rPr>
              <w:t xml:space="preserve">R$ </w:t>
            </w:r>
            <w:r>
              <w:rPr>
                <w:rStyle w:val="Strong"/>
                <w:rFonts w:eastAsia="Times New Roman" w:cs="Times New Roman"/>
                <w:i w:val="false"/>
                <w:strike w:val="false"/>
                <w:dstrike w:val="false"/>
                <w:outline w:val="false"/>
                <w:shadow w:val="false"/>
                <w:color w:val="00000A"/>
                <w:spacing w:val="-2"/>
                <w:kern w:val="0"/>
                <w:sz w:val="22"/>
                <w:szCs w:val="22"/>
                <w:u w:val="none"/>
                <w:em w:val="none"/>
                <w:lang w:val="pt-BR" w:eastAsia="en-US" w:bidi="ar-SA"/>
              </w:rPr>
              <w:t>84.880,00</w:t>
            </w:r>
          </w:p>
        </w:tc>
      </w:tr>
    </w:tbl>
    <w:p>
      <w:pPr>
        <w:pStyle w:val="Ttulo11"/>
        <w:tabs>
          <w:tab w:val="clear" w:pos="420"/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 w:before="0" w:after="156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CASO </w:t>
      </w:r>
      <w:r>
        <w:rPr>
          <w:color w:val="000023"/>
          <w:w w:val="105"/>
          <w:sz w:val="22"/>
          <w:szCs w:val="22"/>
        </w:rPr>
        <w:t xml:space="preserve">OS </w:t>
      </w:r>
      <w:r>
        <w:rPr>
          <w:w w:val="105"/>
          <w:sz w:val="22"/>
          <w:szCs w:val="22"/>
        </w:rPr>
        <w:t>ITENS APRESENTEM DESCRIÇÃO DIFERENTE DAQUELA REGISTRADA NO SISTEM</w:t>
      </w:r>
      <w:r>
        <w:rPr>
          <w:color w:val="000313"/>
          <w:w w:val="105"/>
          <w:sz w:val="22"/>
          <w:szCs w:val="22"/>
        </w:rPr>
        <w:t xml:space="preserve">A, </w:t>
      </w:r>
      <w:r>
        <w:rPr>
          <w:w w:val="105"/>
          <w:sz w:val="22"/>
          <w:szCs w:val="22"/>
        </w:rPr>
        <w:t xml:space="preserve">DEVERÁ SER CONSIDERADA </w:t>
      </w:r>
      <w:r>
        <w:rPr>
          <w:color w:val="000018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CONSTANTE DESTE DOCUMENTO, </w:t>
      </w:r>
      <w:r>
        <w:rPr>
          <w:color w:val="00001A"/>
          <w:w w:val="105"/>
          <w:sz w:val="22"/>
          <w:szCs w:val="22"/>
        </w:rPr>
        <w:t>TE</w:t>
      </w:r>
      <w:r>
        <w:rPr>
          <w:w w:val="105"/>
          <w:sz w:val="22"/>
          <w:szCs w:val="22"/>
        </w:rPr>
        <w:t xml:space="preserve">NDO EM VISTA NÃO HAVER CATSER DISPONÍVEL COM </w:t>
      </w:r>
      <w:r>
        <w:rPr>
          <w:color w:val="000813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DESCRIÇÃO EXATA DO </w:t>
      </w:r>
      <w:r>
        <w:rPr>
          <w:color w:val="000315"/>
          <w:w w:val="105"/>
          <w:sz w:val="22"/>
          <w:szCs w:val="22"/>
        </w:rPr>
        <w:t xml:space="preserve">ITEM </w:t>
      </w:r>
      <w:r>
        <w:rPr>
          <w:w w:val="105"/>
          <w:sz w:val="22"/>
          <w:szCs w:val="22"/>
        </w:rPr>
        <w:t>PRETENDI</w:t>
      </w:r>
      <w:r>
        <w:rPr>
          <w:color w:val="01083F"/>
          <w:w w:val="105"/>
          <w:sz w:val="22"/>
          <w:szCs w:val="22"/>
        </w:rPr>
        <w:t>DO.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94" w:leader="none"/>
        </w:tabs>
        <w:spacing w:lineRule="auto" w:line="276"/>
        <w:jc w:val="both"/>
        <w:rPr/>
      </w:pPr>
      <w:r>
        <w:rPr>
          <w:color w:val="000E31"/>
          <w:w w:val="105"/>
          <w:sz w:val="22"/>
          <w:szCs w:val="22"/>
        </w:rPr>
        <w:t xml:space="preserve">O </w:t>
      </w:r>
      <w:r>
        <w:rPr>
          <w:color w:val="212121"/>
          <w:w w:val="105"/>
          <w:sz w:val="22"/>
          <w:szCs w:val="22"/>
        </w:rPr>
        <w:t>v</w:t>
      </w:r>
      <w:r>
        <w:rPr>
          <w:color w:val="181818"/>
          <w:w w:val="105"/>
          <w:sz w:val="22"/>
          <w:szCs w:val="22"/>
        </w:rPr>
        <w:t xml:space="preserve">alor </w:t>
      </w:r>
      <w:r>
        <w:rPr>
          <w:w w:val="105"/>
          <w:sz w:val="22"/>
          <w:szCs w:val="22"/>
        </w:rPr>
        <w:t xml:space="preserve">total </w:t>
      </w:r>
      <w:r>
        <w:rPr>
          <w:color w:val="080808"/>
          <w:w w:val="105"/>
          <w:sz w:val="22"/>
          <w:szCs w:val="22"/>
        </w:rPr>
        <w:t xml:space="preserve">previsto </w:t>
      </w:r>
      <w:r>
        <w:rPr>
          <w:w w:val="105"/>
          <w:sz w:val="22"/>
          <w:szCs w:val="22"/>
        </w:rPr>
        <w:t xml:space="preserve">para esta Dispensa Eletrônica </w:t>
      </w:r>
      <w:r>
        <w:rPr>
          <w:color w:val="0C2A31"/>
          <w:w w:val="105"/>
          <w:sz w:val="22"/>
          <w:szCs w:val="22"/>
        </w:rPr>
        <w:t xml:space="preserve">é </w:t>
      </w:r>
      <w:r>
        <w:rPr>
          <w:w w:val="105"/>
          <w:sz w:val="22"/>
          <w:szCs w:val="22"/>
        </w:rPr>
        <w:t xml:space="preserve">de </w:t>
      </w:r>
      <w:r>
        <w:rPr>
          <w:rStyle w:val="Strong"/>
          <w:rFonts w:eastAsia="Times New Roman" w:cs="Times New Roman"/>
          <w:b/>
          <w:bCs/>
          <w:i w:val="false"/>
          <w:strike w:val="false"/>
          <w:dstrike w:val="false"/>
          <w:outline w:val="false"/>
          <w:shadow w:val="false"/>
          <w:color w:val="00000A"/>
          <w:w w:val="105"/>
          <w:kern w:val="0"/>
          <w:sz w:val="22"/>
          <w:szCs w:val="22"/>
          <w:u w:val="none"/>
          <w:em w:val="none"/>
          <w:lang w:val="pt-BR" w:eastAsia="en-US" w:bidi="ar-SA"/>
        </w:rPr>
        <w:t xml:space="preserve">R$ </w:t>
      </w:r>
      <w:r>
        <w:rPr>
          <w:rStyle w:val="Strong"/>
          <w:rFonts w:eastAsia="Times New Roman" w:cs="Times New Roman"/>
          <w:i w:val="false"/>
          <w:strike w:val="false"/>
          <w:dstrike w:val="false"/>
          <w:outline w:val="false"/>
          <w:shadow w:val="false"/>
          <w:color w:val="00000A"/>
          <w:spacing w:val="-2"/>
          <w:w w:val="105"/>
          <w:kern w:val="0"/>
          <w:sz w:val="22"/>
          <w:szCs w:val="22"/>
          <w:u w:val="none"/>
          <w:em w:val="none"/>
          <w:lang w:val="pt-BR" w:eastAsia="en-US" w:bidi="ar-SA"/>
        </w:rPr>
        <w:t>84.880,00</w:t>
      </w:r>
      <w:r>
        <w:rPr>
          <w:rStyle w:val="Strong"/>
          <w:rFonts w:eastAsia="Times New Roman" w:cs="Times New Roman"/>
          <w:i w:val="false"/>
          <w:strike w:val="false"/>
          <w:dstrike w:val="false"/>
          <w:outline w:val="false"/>
          <w:shadow w:val="false"/>
          <w:color w:val="00000A"/>
          <w:w w:val="105"/>
          <w:kern w:val="0"/>
          <w:sz w:val="22"/>
          <w:szCs w:val="22"/>
          <w:u w:val="none"/>
          <w:em w:val="none"/>
          <w:lang w:val="pt-BR" w:eastAsia="en-US" w:bidi="ar-SA"/>
        </w:rPr>
        <w:t xml:space="preserve"> </w:t>
      </w:r>
      <w:r>
        <w:rPr>
          <w:w w:val="105"/>
          <w:sz w:val="22"/>
          <w:szCs w:val="22"/>
        </w:rPr>
        <w:t>(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oitenta e quatro </w:t>
      </w:r>
      <w:r>
        <w:rPr>
          <w:w w:val="105"/>
          <w:sz w:val="22"/>
          <w:szCs w:val="22"/>
        </w:rPr>
        <w:t>mil, oitocentos e oitenta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 reais</w:t>
      </w:r>
      <w:r>
        <w:rPr>
          <w:w w:val="105"/>
          <w:sz w:val="22"/>
          <w:szCs w:val="22"/>
        </w:rPr>
        <w:t>).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1668" w:leader="none"/>
        </w:tabs>
        <w:spacing w:lineRule="auto" w:line="276" w:before="122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Devendo </w:t>
      </w:r>
      <w:r>
        <w:rPr>
          <w:color w:val="0F0F0F"/>
          <w:w w:val="105"/>
          <w:sz w:val="22"/>
          <w:szCs w:val="22"/>
        </w:rPr>
        <w:t xml:space="preserve">ser </w:t>
      </w:r>
      <w:r>
        <w:rPr>
          <w:w w:val="105"/>
          <w:sz w:val="22"/>
          <w:szCs w:val="22"/>
        </w:rPr>
        <w:t xml:space="preserve">entendido como </w:t>
      </w:r>
      <w:r>
        <w:rPr>
          <w:color w:val="00031A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valor máximo total admissível para a contratação, respeitados </w:t>
      </w:r>
      <w:r>
        <w:rPr>
          <w:color w:val="161616"/>
          <w:w w:val="105"/>
          <w:sz w:val="22"/>
          <w:szCs w:val="22"/>
        </w:rPr>
        <w:t xml:space="preserve">os </w:t>
      </w:r>
      <w:r>
        <w:rPr>
          <w:w w:val="105"/>
          <w:sz w:val="22"/>
          <w:szCs w:val="22"/>
        </w:rPr>
        <w:t xml:space="preserve">valores máximos individuais </w:t>
      </w:r>
      <w:r>
        <w:rPr>
          <w:color w:val="050505"/>
          <w:w w:val="105"/>
          <w:sz w:val="22"/>
          <w:szCs w:val="22"/>
        </w:rPr>
        <w:t xml:space="preserve">de </w:t>
      </w:r>
      <w:r>
        <w:rPr>
          <w:w w:val="105"/>
          <w:sz w:val="22"/>
          <w:szCs w:val="22"/>
        </w:rPr>
        <w:t>cada item.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76" w:before="77" w:after="0"/>
        <w:ind w:left="792" w:right="-7" w:hanging="432"/>
        <w:jc w:val="both"/>
        <w:rPr>
          <w:sz w:val="22"/>
          <w:szCs w:val="22"/>
        </w:rPr>
      </w:pPr>
      <w:r>
        <w:rPr>
          <w:color w:val="000A11"/>
          <w:sz w:val="22"/>
          <w:szCs w:val="22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sz w:val="22"/>
          <w:szCs w:val="22"/>
        </w:rPr>
        <w:t>Instrução Normativa SEGES/ME n.º 67/21</w:t>
      </w:r>
      <w:bookmarkEnd w:id="1"/>
      <w:r>
        <w:rPr>
          <w:color w:val="000A11"/>
          <w:sz w:val="22"/>
          <w:szCs w:val="22"/>
        </w:rPr>
        <w:t>, pelo menor preço por item.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0" w:after="156"/>
        <w:ind w:left="792" w:right="-7" w:hanging="432"/>
        <w:jc w:val="both"/>
        <w:rPr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55" w:leader="none"/>
          <w:tab w:val="left" w:pos="1356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tbl>
      <w:tblPr>
        <w:tblW w:w="10316" w:type="dxa"/>
        <w:jc w:val="left"/>
        <w:tblInd w:w="247" w:type="dxa"/>
        <w:tblCellMar>
          <w:top w:w="0" w:type="dxa"/>
          <w:left w:w="9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742"/>
        <w:gridCol w:w="1700"/>
        <w:gridCol w:w="1682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NOTA DE CRÉDITO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GESTÃO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PTRES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FONTE DE RECURSOS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NATUREZA DA DESPESA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Ttulo11"/>
              <w:widowControl w:val="false"/>
              <w:tabs>
                <w:tab w:val="clear" w:pos="420"/>
                <w:tab w:val="left" w:pos="1355" w:leader="none"/>
                <w:tab w:val="left" w:pos="1356" w:leader="none"/>
              </w:tabs>
              <w:spacing w:lineRule="auto" w:line="276"/>
              <w:ind w:left="0" w:right="-7"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>
      <w:pPr>
        <w:pStyle w:val="Ttulo11"/>
        <w:tabs>
          <w:tab w:val="clear" w:pos="420"/>
          <w:tab w:val="left" w:pos="1355" w:leader="none"/>
          <w:tab w:val="left" w:pos="1356" w:leader="none"/>
        </w:tabs>
        <w:spacing w:lineRule="auto" w:line="276"/>
        <w:ind w:left="357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otexto"/>
        <w:numPr>
          <w:ilvl w:val="0"/>
          <w:numId w:val="2"/>
        </w:numPr>
        <w:spacing w:lineRule="auto" w:line="276" w:before="8" w:after="0"/>
        <w:ind w:left="360" w:right="-7" w:hanging="360"/>
        <w:rPr>
          <w:sz w:val="22"/>
          <w:szCs w:val="22"/>
        </w:rPr>
      </w:pPr>
      <w:r>
        <w:rPr>
          <w:b/>
          <w:position w:val="1"/>
          <w:sz w:val="22"/>
          <w:szCs w:val="22"/>
        </w:rPr>
        <w:t xml:space="preserve">CONDIÇÕES DE </w:t>
      </w:r>
      <w:r>
        <w:rPr>
          <w:b/>
          <w:sz w:val="22"/>
          <w:szCs w:val="22"/>
        </w:rPr>
        <w:t>PARTICIPAÇÃO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color w:val="01051D"/>
          <w:w w:val="105"/>
          <w:sz w:val="22"/>
          <w:szCs w:val="22"/>
        </w:rPr>
        <w:t xml:space="preserve">É </w:t>
      </w:r>
      <w:r>
        <w:rPr>
          <w:w w:val="105"/>
          <w:sz w:val="22"/>
          <w:szCs w:val="22"/>
        </w:rPr>
        <w:t xml:space="preserve">vedada </w:t>
      </w:r>
      <w:r>
        <w:rPr>
          <w:color w:val="00081F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>participação de consórcios e de empresas impedidas de licitar e/ou contratar com a Administração Pública, na forma estabelecida em lei.</w:t>
      </w:r>
    </w:p>
    <w:p>
      <w:pPr>
        <w:pStyle w:val="Corpodotexto"/>
        <w:numPr>
          <w:ilvl w:val="0"/>
          <w:numId w:val="2"/>
        </w:numPr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position w:val="1"/>
          <w:sz w:val="22"/>
          <w:szCs w:val="22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68" w:leader="none"/>
        </w:tabs>
        <w:spacing w:lineRule="auto" w:line="276"/>
        <w:ind w:left="792" w:right="-7" w:hanging="432"/>
        <w:jc w:val="both"/>
        <w:rPr/>
      </w:pPr>
      <w:r>
        <w:rPr>
          <w:position w:val="2"/>
          <w:sz w:val="22"/>
          <w:szCs w:val="2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  <w:sz w:val="22"/>
            <w:szCs w:val="22"/>
          </w:rPr>
          <w:t>www.comprasgovernamentais.gov.br</w:t>
        </w:r>
      </w:hyperlink>
      <w:r>
        <w:rPr>
          <w:sz w:val="22"/>
          <w:szCs w:val="22"/>
        </w:rPr>
        <w:t xml:space="preserve"> </w:t>
      </w:r>
      <w:r>
        <w:rPr>
          <w:color w:val="2B2B2B"/>
          <w:w w:val="90"/>
          <w:sz w:val="22"/>
          <w:szCs w:val="22"/>
        </w:rPr>
        <w:t xml:space="preserve">— </w:t>
      </w:r>
      <w:r>
        <w:rPr>
          <w:sz w:val="22"/>
          <w:szCs w:val="22"/>
        </w:rPr>
        <w:t xml:space="preserve">Portal de </w:t>
      </w:r>
      <w:r>
        <w:rPr>
          <w:color w:val="161616"/>
          <w:sz w:val="22"/>
          <w:szCs w:val="22"/>
        </w:rPr>
        <w:t xml:space="preserve">Compras </w:t>
      </w:r>
      <w:r>
        <w:rPr>
          <w:sz w:val="22"/>
          <w:szCs w:val="22"/>
        </w:rPr>
        <w:t xml:space="preserve">do Governo </w:t>
      </w:r>
      <w:r>
        <w:rPr>
          <w:color w:val="0F0F0F"/>
          <w:position w:val="2"/>
          <w:sz w:val="22"/>
          <w:szCs w:val="22"/>
        </w:rPr>
        <w:t xml:space="preserve">Federal </w:t>
      </w:r>
      <w:r>
        <w:rPr>
          <w:color w:val="4B4B67"/>
          <w:w w:val="90"/>
          <w:position w:val="2"/>
          <w:sz w:val="22"/>
          <w:szCs w:val="22"/>
        </w:rPr>
        <w:t xml:space="preserve">— </w:t>
      </w:r>
      <w:r>
        <w:rPr>
          <w:position w:val="2"/>
          <w:sz w:val="22"/>
          <w:szCs w:val="22"/>
        </w:rPr>
        <w:t>Comprasnet,</w:t>
      </w:r>
      <w:r>
        <w:rPr>
          <w:sz w:val="22"/>
          <w:szCs w:val="22"/>
        </w:rPr>
        <w:t xml:space="preserve"> vedada sua remessa em </w:t>
      </w:r>
      <w:r>
        <w:rPr>
          <w:color w:val="212121"/>
          <w:sz w:val="22"/>
          <w:szCs w:val="22"/>
        </w:rPr>
        <w:t>papel.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984" w:leader="none"/>
        </w:tabs>
        <w:spacing w:lineRule="auto" w:line="276" w:before="97" w:after="0"/>
        <w:ind w:left="792" w:right="-7" w:hanging="432"/>
        <w:jc w:val="both"/>
        <w:rPr>
          <w:sz w:val="22"/>
          <w:szCs w:val="22"/>
        </w:rPr>
      </w:pPr>
      <w:r>
        <w:rPr>
          <w:color w:val="0C0C0C"/>
          <w:sz w:val="22"/>
          <w:szCs w:val="22"/>
        </w:rPr>
        <w:t>A</w:t>
      </w:r>
      <w:r>
        <w:rPr>
          <w:sz w:val="22"/>
          <w:szCs w:val="22"/>
        </w:rPr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67" w:leader="none"/>
          <w:tab w:val="left" w:pos="1568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spacing w:lineRule="auto" w:line="276"/>
        <w:jc w:val="both"/>
        <w:rPr/>
      </w:pPr>
      <w:r>
        <w:rPr>
          <w:color w:val="000523"/>
          <w:sz w:val="22"/>
          <w:szCs w:val="22"/>
        </w:rPr>
        <w:t>A</w:t>
      </w:r>
      <w:r>
        <w:rPr>
          <w:color w:val="000523"/>
          <w:spacing w:val="1"/>
          <w:sz w:val="22"/>
          <w:szCs w:val="22"/>
        </w:rPr>
        <w:t xml:space="preserve"> dispensa </w:t>
      </w:r>
      <w:r>
        <w:rPr>
          <w:color w:val="000523"/>
          <w:sz w:val="22"/>
          <w:szCs w:val="22"/>
        </w:rPr>
        <w:t xml:space="preserve">eletrônica será conduzida no endereço eletrônico </w:t>
      </w:r>
      <w:r>
        <w:rPr>
          <w:rStyle w:val="LinkdaInternet"/>
          <w:sz w:val="22"/>
          <w:szCs w:val="22"/>
        </w:rPr>
        <w:t>wwv.comprasnet.gov.br</w:t>
      </w:r>
      <w:r>
        <w:rPr>
          <w:color w:val="000523"/>
          <w:sz w:val="22"/>
          <w:szCs w:val="22"/>
        </w:rPr>
        <w:t xml:space="preserve">, em data, horário e condições estabelecidos no Pedido de Dispensa Eletrônica de Preços, de acordo com </w:t>
      </w:r>
      <w:r>
        <w:rPr>
          <w:color w:val="000000"/>
          <w:sz w:val="22"/>
          <w:szCs w:val="22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1" w:leader="none"/>
        </w:tabs>
        <w:spacing w:lineRule="auto" w:line="276" w:before="125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Para participar da Dispensa Eletrônica, </w:t>
      </w:r>
      <w:r>
        <w:rPr>
          <w:color w:val="031528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fornecedor deverá digitar seu </w:t>
      </w:r>
      <w:r>
        <w:rPr>
          <w:color w:val="00001A"/>
          <w:w w:val="105"/>
          <w:sz w:val="22"/>
          <w:szCs w:val="22"/>
        </w:rPr>
        <w:t xml:space="preserve">CNPJ </w:t>
      </w:r>
      <w:r>
        <w:rPr>
          <w:w w:val="105"/>
          <w:sz w:val="22"/>
          <w:szCs w:val="22"/>
        </w:rPr>
        <w:t xml:space="preserve">e senha de acesso </w:t>
      </w:r>
      <w:r>
        <w:rPr>
          <w:color w:val="031141"/>
          <w:w w:val="105"/>
          <w:sz w:val="22"/>
          <w:szCs w:val="22"/>
        </w:rPr>
        <w:t xml:space="preserve">no </w:t>
      </w:r>
      <w:r>
        <w:rPr>
          <w:w w:val="105"/>
          <w:sz w:val="22"/>
          <w:szCs w:val="22"/>
        </w:rPr>
        <w:t xml:space="preserve">Sistema </w:t>
      </w:r>
      <w:r>
        <w:rPr>
          <w:color w:val="01131A"/>
          <w:w w:val="105"/>
          <w:sz w:val="22"/>
          <w:szCs w:val="22"/>
        </w:rPr>
        <w:t xml:space="preserve">e </w:t>
      </w:r>
      <w:r>
        <w:rPr>
          <w:w w:val="105"/>
          <w:sz w:val="22"/>
          <w:szCs w:val="22"/>
        </w:rPr>
        <w:t xml:space="preserve">assinalar, </w:t>
      </w:r>
      <w:r>
        <w:rPr>
          <w:color w:val="0E0E0E"/>
          <w:w w:val="105"/>
          <w:sz w:val="22"/>
          <w:szCs w:val="22"/>
        </w:rPr>
        <w:t xml:space="preserve">em </w:t>
      </w:r>
      <w:r>
        <w:rPr>
          <w:w w:val="105"/>
          <w:sz w:val="22"/>
          <w:szCs w:val="22"/>
        </w:rPr>
        <w:t xml:space="preserve">campo próprio, </w:t>
      </w:r>
      <w:r>
        <w:rPr>
          <w:color w:val="000F21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inexistência de fato impeditivo para licitar </w:t>
      </w:r>
      <w:r>
        <w:rPr>
          <w:color w:val="00070F"/>
          <w:w w:val="105"/>
          <w:sz w:val="22"/>
          <w:szCs w:val="22"/>
        </w:rPr>
        <w:t xml:space="preserve">e/ou </w:t>
      </w:r>
      <w:r>
        <w:rPr>
          <w:w w:val="105"/>
          <w:sz w:val="22"/>
          <w:szCs w:val="22"/>
        </w:rPr>
        <w:t>contratar com o</w:t>
      </w:r>
      <w:r>
        <w:rPr>
          <w:spacing w:val="1"/>
          <w:w w:val="105"/>
          <w:sz w:val="22"/>
          <w:szCs w:val="22"/>
        </w:rPr>
        <w:t xml:space="preserve"> 4° B Av Ex</w:t>
      </w:r>
      <w:r>
        <w:rPr>
          <w:sz w:val="22"/>
          <w:szCs w:val="22"/>
        </w:rPr>
        <w:t xml:space="preserve">, ou </w:t>
      </w:r>
      <w:r>
        <w:rPr>
          <w:color w:val="000528"/>
          <w:sz w:val="22"/>
          <w:szCs w:val="22"/>
        </w:rPr>
        <w:t xml:space="preserve">com </w:t>
      </w:r>
      <w:r>
        <w:rPr>
          <w:sz w:val="22"/>
          <w:szCs w:val="22"/>
        </w:rPr>
        <w:t xml:space="preserve">toda </w:t>
      </w:r>
      <w:r>
        <w:rPr>
          <w:color w:val="000F1D"/>
          <w:sz w:val="22"/>
          <w:szCs w:val="22"/>
        </w:rPr>
        <w:t xml:space="preserve">a </w:t>
      </w:r>
      <w:r>
        <w:rPr>
          <w:sz w:val="22"/>
          <w:szCs w:val="22"/>
        </w:rPr>
        <w:t>Administração Pública,</w:t>
      </w:r>
      <w:r>
        <w:rPr>
          <w:color w:val="0F1C3A"/>
          <w:sz w:val="22"/>
          <w:szCs w:val="22"/>
        </w:rPr>
        <w:t xml:space="preserve"> e </w:t>
      </w:r>
      <w:r>
        <w:rPr>
          <w:color w:val="1C1C1C"/>
          <w:sz w:val="22"/>
          <w:szCs w:val="22"/>
        </w:rPr>
        <w:t xml:space="preserve">o </w:t>
      </w:r>
      <w:r>
        <w:rPr>
          <w:color w:val="0A0A0A"/>
          <w:sz w:val="22"/>
          <w:szCs w:val="22"/>
        </w:rPr>
        <w:t xml:space="preserve">pleno </w:t>
      </w:r>
      <w:r>
        <w:rPr>
          <w:sz w:val="22"/>
          <w:szCs w:val="22"/>
        </w:rPr>
        <w:t xml:space="preserve">conhecimento </w:t>
      </w:r>
      <w:r>
        <w:rPr>
          <w:color w:val="000824"/>
          <w:sz w:val="22"/>
          <w:szCs w:val="22"/>
        </w:rPr>
        <w:t xml:space="preserve">e </w:t>
      </w:r>
      <w:r>
        <w:rPr>
          <w:w w:val="105"/>
          <w:sz w:val="22"/>
          <w:szCs w:val="22"/>
        </w:rPr>
        <w:t xml:space="preserve">aceitação das regras de </w:t>
      </w:r>
      <w:r>
        <w:rPr>
          <w:color w:val="161616"/>
          <w:w w:val="105"/>
          <w:sz w:val="22"/>
          <w:szCs w:val="22"/>
        </w:rPr>
        <w:t xml:space="preserve">que </w:t>
      </w:r>
      <w:r>
        <w:rPr>
          <w:w w:val="105"/>
          <w:sz w:val="22"/>
          <w:szCs w:val="22"/>
        </w:rPr>
        <w:t xml:space="preserve">trata </w:t>
      </w:r>
      <w:r>
        <w:rPr>
          <w:color w:val="0E1D36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7" w:leader="none"/>
        </w:tabs>
        <w:spacing w:lineRule="auto" w:line="276" w:before="101" w:after="0"/>
        <w:ind w:left="792" w:right="-7" w:hanging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cotação de preços, bem </w:t>
      </w:r>
      <w:r>
        <w:rPr>
          <w:color w:val="262626"/>
          <w:sz w:val="22"/>
          <w:szCs w:val="22"/>
        </w:rPr>
        <w:t xml:space="preserve">como </w:t>
      </w:r>
      <w:r>
        <w:rPr>
          <w:color w:val="00011C"/>
          <w:sz w:val="22"/>
          <w:szCs w:val="22"/>
        </w:rPr>
        <w:t xml:space="preserve">os </w:t>
      </w:r>
      <w:r>
        <w:rPr>
          <w:sz w:val="22"/>
          <w:szCs w:val="22"/>
        </w:rPr>
        <w:t xml:space="preserve">lances subsequentes deverão ser registrados, em reais, para </w:t>
      </w:r>
      <w:r>
        <w:rPr>
          <w:color w:val="1F2F46"/>
          <w:sz w:val="22"/>
          <w:szCs w:val="22"/>
        </w:rPr>
        <w:t xml:space="preserve">o </w:t>
      </w:r>
      <w:r>
        <w:rPr>
          <w:color w:val="1C1C1C"/>
          <w:sz w:val="22"/>
          <w:szCs w:val="22"/>
        </w:rPr>
        <w:t xml:space="preserve">item, </w:t>
      </w:r>
      <w:r>
        <w:rPr>
          <w:sz w:val="22"/>
          <w:szCs w:val="22"/>
        </w:rPr>
        <w:t xml:space="preserve">com validade </w:t>
      </w:r>
      <w:r>
        <w:rPr>
          <w:color w:val="1F1F1F"/>
          <w:sz w:val="22"/>
          <w:szCs w:val="22"/>
        </w:rPr>
        <w:t xml:space="preserve">de </w:t>
      </w:r>
      <w:r>
        <w:rPr>
          <w:sz w:val="22"/>
          <w:szCs w:val="22"/>
        </w:rPr>
        <w:t xml:space="preserve">30 </w:t>
      </w:r>
      <w:r>
        <w:rPr>
          <w:color w:val="2D2D2D"/>
          <w:sz w:val="22"/>
          <w:szCs w:val="22"/>
        </w:rPr>
        <w:t>dias.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2019" w:leader="none"/>
        </w:tabs>
        <w:spacing w:lineRule="auto" w:line="276" w:before="102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Será considerado vencedor da dispensa eletrônica </w:t>
      </w:r>
      <w:r>
        <w:rPr>
          <w:color w:val="1D1D1D"/>
          <w:w w:val="105"/>
          <w:sz w:val="22"/>
          <w:szCs w:val="22"/>
        </w:rPr>
        <w:t xml:space="preserve">aquele </w:t>
      </w:r>
      <w:r>
        <w:rPr>
          <w:color w:val="0F0F0F"/>
          <w:w w:val="105"/>
          <w:sz w:val="22"/>
          <w:szCs w:val="22"/>
        </w:rPr>
        <w:t xml:space="preserve">que </w:t>
      </w:r>
      <w:r>
        <w:rPr>
          <w:w w:val="105"/>
          <w:sz w:val="22"/>
          <w:szCs w:val="22"/>
        </w:rPr>
        <w:t xml:space="preserve">apresentar, durante o período </w:t>
      </w:r>
      <w:r>
        <w:rPr>
          <w:color w:val="313131"/>
          <w:w w:val="105"/>
          <w:sz w:val="22"/>
          <w:szCs w:val="22"/>
        </w:rPr>
        <w:t xml:space="preserve">da </w:t>
      </w:r>
      <w:r>
        <w:rPr>
          <w:w w:val="105"/>
          <w:sz w:val="22"/>
          <w:szCs w:val="22"/>
        </w:rPr>
        <w:t xml:space="preserve">cotação, o </w:t>
      </w:r>
      <w:r>
        <w:rPr>
          <w:b/>
          <w:w w:val="105"/>
          <w:sz w:val="22"/>
          <w:szCs w:val="22"/>
        </w:rPr>
        <w:t xml:space="preserve">lance de menor valor </w:t>
      </w:r>
      <w:r>
        <w:rPr>
          <w:w w:val="105"/>
          <w:sz w:val="22"/>
          <w:szCs w:val="22"/>
        </w:rPr>
        <w:t xml:space="preserve">sendo-lhe </w:t>
      </w:r>
      <w:r>
        <w:rPr>
          <w:color w:val="0C0C0C"/>
          <w:w w:val="105"/>
          <w:sz w:val="22"/>
          <w:szCs w:val="22"/>
        </w:rPr>
        <w:t xml:space="preserve">adjudicado </w:t>
      </w:r>
      <w:r>
        <w:rPr>
          <w:color w:val="000116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objeto, desde que atenda as especificações exigidas para </w:t>
      </w:r>
      <w:r>
        <w:rPr>
          <w:color w:val="0C0C0C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>item.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634" w:leader="none"/>
        </w:tabs>
        <w:spacing w:lineRule="auto" w:line="276" w:before="111" w:after="0"/>
        <w:ind w:left="792" w:right="-7" w:hanging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Apresentar </w:t>
      </w:r>
      <w:r>
        <w:rPr>
          <w:color w:val="111111"/>
          <w:sz w:val="22"/>
          <w:szCs w:val="22"/>
        </w:rPr>
        <w:t xml:space="preserve">as </w:t>
      </w:r>
      <w:r>
        <w:rPr>
          <w:sz w:val="22"/>
          <w:szCs w:val="22"/>
        </w:rPr>
        <w:t xml:space="preserve">documentações </w:t>
      </w:r>
      <w:r>
        <w:rPr>
          <w:color w:val="1A1A1A"/>
          <w:sz w:val="22"/>
          <w:szCs w:val="22"/>
        </w:rPr>
        <w:t xml:space="preserve">de </w:t>
      </w:r>
      <w:r>
        <w:rPr>
          <w:sz w:val="22"/>
          <w:szCs w:val="22"/>
        </w:rPr>
        <w:t xml:space="preserve">regularidade junto ao INSS, FGTS, Receita Federal, CNDT, </w:t>
      </w:r>
      <w:r>
        <w:rPr>
          <w:color w:val="1C1C1C"/>
          <w:sz w:val="22"/>
          <w:szCs w:val="22"/>
        </w:rPr>
        <w:t xml:space="preserve">as </w:t>
      </w:r>
      <w:r>
        <w:rPr>
          <w:sz w:val="22"/>
          <w:szCs w:val="22"/>
        </w:rPr>
        <w:t xml:space="preserve">quais poderão ser substituídas </w:t>
      </w:r>
      <w:r>
        <w:rPr>
          <w:color w:val="111111"/>
          <w:sz w:val="22"/>
          <w:szCs w:val="22"/>
        </w:rPr>
        <w:t xml:space="preserve">pela </w:t>
      </w:r>
      <w:r>
        <w:rPr>
          <w:sz w:val="22"/>
          <w:szCs w:val="22"/>
        </w:rPr>
        <w:t xml:space="preserve">certidão emitida </w:t>
      </w:r>
      <w:r>
        <w:rPr>
          <w:color w:val="181818"/>
          <w:sz w:val="22"/>
          <w:szCs w:val="22"/>
        </w:rPr>
        <w:t xml:space="preserve">no </w:t>
      </w:r>
      <w:r>
        <w:rPr>
          <w:sz w:val="22"/>
          <w:szCs w:val="22"/>
        </w:rPr>
        <w:t xml:space="preserve">SICAF, desde que apresentem datas vigentes, além disso, deverá apresentar </w:t>
      </w:r>
      <w:r>
        <w:rPr>
          <w:color w:val="000813"/>
          <w:sz w:val="22"/>
          <w:szCs w:val="22"/>
        </w:rPr>
        <w:t xml:space="preserve">a </w:t>
      </w:r>
      <w:r>
        <w:rPr>
          <w:sz w:val="22"/>
          <w:szCs w:val="22"/>
        </w:rPr>
        <w:t xml:space="preserve">Declaração que não emprega </w:t>
      </w:r>
      <w:r>
        <w:rPr>
          <w:color w:val="050505"/>
          <w:sz w:val="22"/>
          <w:szCs w:val="22"/>
        </w:rPr>
        <w:t>menor.</w:t>
      </w:r>
    </w:p>
    <w:p>
      <w:pPr>
        <w:pStyle w:val="Corpodotexto"/>
        <w:numPr>
          <w:ilvl w:val="1"/>
          <w:numId w:val="2"/>
        </w:numPr>
        <w:spacing w:lineRule="auto" w:line="276" w:before="122" w:after="0"/>
        <w:ind w:left="792" w:right="-7" w:hanging="432"/>
        <w:jc w:val="both"/>
        <w:rPr>
          <w:sz w:val="22"/>
          <w:szCs w:val="22"/>
        </w:rPr>
      </w:pPr>
      <w:r>
        <w:rPr>
          <w:spacing w:val="1"/>
          <w:w w:val="105"/>
          <w:sz w:val="22"/>
          <w:szCs w:val="22"/>
        </w:rPr>
        <w:t>O 4° B Av Ex</w:t>
      </w:r>
      <w:r>
        <w:rPr>
          <w:color w:val="0E0E0E"/>
          <w:w w:val="105"/>
          <w:sz w:val="22"/>
          <w:szCs w:val="22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Corpodotexto"/>
        <w:numPr>
          <w:ilvl w:val="0"/>
          <w:numId w:val="0"/>
        </w:numPr>
        <w:spacing w:lineRule="auto" w:line="276" w:before="122" w:after="0"/>
        <w:ind w:left="1152" w:right="-7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70" w:leader="none"/>
          <w:tab w:val="left" w:pos="1371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2" w:leader="none"/>
        </w:tabs>
        <w:spacing w:lineRule="auto" w:line="276" w:before="139" w:after="0"/>
        <w:ind w:left="792" w:right="-7" w:hanging="432"/>
        <w:jc w:val="both"/>
        <w:rPr>
          <w:sz w:val="22"/>
          <w:szCs w:val="22"/>
        </w:rPr>
      </w:pPr>
      <w:r>
        <w:rPr>
          <w:color w:val="0E0E0E"/>
          <w:w w:val="105"/>
          <w:sz w:val="22"/>
          <w:szCs w:val="22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86" w:leader="none"/>
        </w:tabs>
        <w:spacing w:lineRule="auto" w:line="276" w:before="152" w:after="0"/>
        <w:jc w:val="both"/>
        <w:rPr>
          <w:sz w:val="22"/>
          <w:szCs w:val="22"/>
        </w:rPr>
      </w:pPr>
      <w:r>
        <w:rPr>
          <w:color w:val="262626"/>
          <w:position w:val="2"/>
          <w:sz w:val="22"/>
          <w:szCs w:val="22"/>
        </w:rPr>
        <w:t xml:space="preserve">As obrigações recíprocas entre a Contratada e </w:t>
      </w:r>
      <w:r>
        <w:rPr>
          <w:position w:val="2"/>
          <w:sz w:val="22"/>
          <w:szCs w:val="22"/>
        </w:rPr>
        <w:t>o</w:t>
      </w:r>
      <w:r>
        <w:rPr>
          <w:spacing w:val="1"/>
          <w:w w:val="105"/>
          <w:position w:val="2"/>
          <w:sz w:val="22"/>
          <w:szCs w:val="22"/>
        </w:rPr>
        <w:t xml:space="preserve"> 4° B Av Ex</w:t>
      </w:r>
      <w:r>
        <w:rPr>
          <w:color w:val="262626"/>
          <w:position w:val="2"/>
          <w:sz w:val="22"/>
          <w:szCs w:val="2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79" w:leader="none"/>
        </w:tabs>
        <w:spacing w:lineRule="auto" w:line="276" w:before="144" w:after="0"/>
        <w:jc w:val="both"/>
        <w:rPr>
          <w:sz w:val="22"/>
          <w:szCs w:val="22"/>
        </w:rPr>
      </w:pPr>
      <w:r>
        <w:rPr>
          <w:color w:val="00071F"/>
          <w:position w:val="2"/>
          <w:sz w:val="22"/>
          <w:szCs w:val="22"/>
        </w:rPr>
        <w:t>Em caso de manifestação de desistência</w:t>
      </w:r>
      <w:r>
        <w:rPr>
          <w:color w:val="000000"/>
          <w:position w:val="2"/>
          <w:sz w:val="22"/>
          <w:szCs w:val="2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  <w:sz w:val="22"/>
          <w:szCs w:val="2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767" w:leader="none"/>
        </w:tabs>
        <w:spacing w:lineRule="auto" w:line="276" w:before="138" w:after="0"/>
        <w:ind w:left="792" w:right="-7" w:hanging="432"/>
        <w:jc w:val="both"/>
        <w:rPr>
          <w:sz w:val="22"/>
          <w:szCs w:val="22"/>
        </w:rPr>
      </w:pPr>
      <w:r>
        <w:rPr>
          <w:color w:val="000513"/>
          <w:position w:val="2"/>
          <w:sz w:val="22"/>
          <w:szCs w:val="2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  <w:sz w:val="22"/>
          <w:szCs w:val="22"/>
        </w:rPr>
        <w:t>o art. 149 da Lei nº 14.133/21</w:t>
      </w:r>
      <w:r>
        <w:rPr>
          <w:color w:val="000513"/>
          <w:position w:val="2"/>
          <w:sz w:val="22"/>
          <w:szCs w:val="2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6" w:leader="none"/>
          <w:tab w:val="left" w:pos="1327" w:leader="none"/>
          <w:tab w:val="left" w:pos="1727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otexto"/>
        <w:numPr>
          <w:ilvl w:val="1"/>
          <w:numId w:val="2"/>
        </w:numPr>
        <w:spacing w:lineRule="auto" w:line="276"/>
        <w:rPr>
          <w:sz w:val="22"/>
          <w:szCs w:val="22"/>
        </w:rPr>
      </w:pPr>
      <w:r>
        <w:rPr>
          <w:position w:val="3"/>
          <w:sz w:val="22"/>
          <w:szCs w:val="22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  <w:sz w:val="22"/>
          <w:szCs w:val="22"/>
        </w:rPr>
        <w:t>14.133/21</w:t>
      </w:r>
      <w:r>
        <w:rPr>
          <w:position w:val="3"/>
          <w:sz w:val="22"/>
          <w:szCs w:val="2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>DO SERVIÇO</w:t>
      </w:r>
    </w:p>
    <w:p>
      <w:pPr>
        <w:pStyle w:val="Ttulo11"/>
        <w:numPr>
          <w:ilvl w:val="1"/>
          <w:numId w:val="2"/>
        </w:numPr>
        <w:tabs>
          <w:tab w:val="clear" w:pos="420"/>
          <w:tab w:val="left" w:pos="1321" w:leader="none"/>
          <w:tab w:val="left" w:pos="1322" w:leader="none"/>
          <w:tab w:val="left" w:pos="1727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b/>
          <w:bCs/>
          <w:color w:val="232323"/>
          <w:w w:val="105"/>
          <w:position w:val="2"/>
          <w:sz w:val="22"/>
          <w:szCs w:val="22"/>
        </w:rPr>
        <w:t>O</w:t>
      </w:r>
      <w:r>
        <w:rPr>
          <w:rFonts w:eastAsia="Times New Roman" w:cs="Times New Roman"/>
          <w:b/>
          <w:color w:val="00000A"/>
          <w:w w:val="105"/>
          <w:kern w:val="0"/>
          <w:position w:val="2"/>
          <w:sz w:val="22"/>
          <w:szCs w:val="22"/>
          <w:lang w:val="pt-BR" w:eastAsia="en-US" w:bidi="ar-SA"/>
        </w:rPr>
        <w:t xml:space="preserve"> serviço deve</w:t>
      </w:r>
      <w:r>
        <w:rPr>
          <w:b/>
          <w:w w:val="105"/>
          <w:position w:val="2"/>
          <w:sz w:val="22"/>
          <w:szCs w:val="22"/>
        </w:rPr>
        <w:t>r</w:t>
      </w:r>
      <w:r>
        <w:rPr>
          <w:rFonts w:eastAsia="Times New Roman" w:cs="Times New Roman"/>
          <w:b/>
          <w:color w:val="00000A"/>
          <w:w w:val="105"/>
          <w:kern w:val="0"/>
          <w:position w:val="2"/>
          <w:sz w:val="22"/>
          <w:szCs w:val="22"/>
          <w:lang w:val="pt-BR" w:eastAsia="en-US" w:bidi="ar-SA"/>
        </w:rPr>
        <w:t>á</w:t>
      </w:r>
      <w:r>
        <w:rPr>
          <w:b/>
          <w:w w:val="105"/>
          <w:position w:val="2"/>
          <w:sz w:val="22"/>
          <w:szCs w:val="22"/>
        </w:rPr>
        <w:t xml:space="preserve"> ser executado no 4° BATALHÃO DE AVIAÇÃO DO EXÉRCITO - 4° B Av Ex, localizado na Avenida Presidente Kennedy, s/nº, Bairro Vila Buriti, Manaus-AM, CEP: 69.072-000</w:t>
      </w:r>
      <w:r>
        <w:rPr>
          <w:b/>
          <w:w w:val="105"/>
          <w:sz w:val="22"/>
          <w:szCs w:val="22"/>
        </w:rPr>
        <w:t>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97" w:leader="none"/>
          <w:tab w:val="left" w:pos="1299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EXECUÇ</w:t>
      </w:r>
      <w:r>
        <w:rPr>
          <w:rFonts w:eastAsia="Times New Roman" w:cs="Times New Roman"/>
          <w:b/>
          <w:color w:val="00000A"/>
          <w:w w:val="110"/>
          <w:kern w:val="0"/>
          <w:sz w:val="22"/>
          <w:szCs w:val="22"/>
          <w:lang w:val="pt-BR" w:eastAsia="en-US" w:bidi="ar-SA"/>
        </w:rPr>
        <w:t>ÃO DO SERVIÇO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b/>
          <w:color w:val="000526"/>
          <w:w w:val="105"/>
          <w:sz w:val="22"/>
          <w:szCs w:val="22"/>
        </w:rPr>
        <w:t xml:space="preserve">A </w:t>
      </w:r>
      <w:r>
        <w:rPr>
          <w:b/>
          <w:w w:val="105"/>
          <w:sz w:val="22"/>
          <w:szCs w:val="22"/>
        </w:rPr>
        <w:t>Contratada deverá realizar o serviço no endereço acima citado, conforme solicitado pelo respons</w:t>
      </w:r>
      <w:r>
        <w:rPr>
          <w:rFonts w:eastAsia="Times New Roman" w:cs="Times New Roman"/>
          <w:b/>
          <w:color w:val="00000A"/>
          <w:w w:val="105"/>
          <w:kern w:val="0"/>
          <w:sz w:val="22"/>
          <w:szCs w:val="22"/>
          <w:lang w:val="pt-BR" w:eastAsia="en-US" w:bidi="ar-SA"/>
        </w:rPr>
        <w:t>ável (requisitante) ou</w:t>
      </w:r>
      <w:r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 xml:space="preserve">no </w:t>
      </w:r>
      <w:r>
        <w:rPr>
          <w:b/>
          <w:color w:val="0A0A0A"/>
          <w:w w:val="105"/>
          <w:sz w:val="22"/>
          <w:szCs w:val="22"/>
        </w:rPr>
        <w:t xml:space="preserve">prazo </w:t>
      </w:r>
      <w:r>
        <w:rPr>
          <w:b/>
          <w:w w:val="105"/>
          <w:sz w:val="22"/>
          <w:szCs w:val="22"/>
        </w:rPr>
        <w:t xml:space="preserve">máximo </w:t>
      </w:r>
      <w:r>
        <w:rPr>
          <w:b/>
          <w:color w:val="000018"/>
          <w:w w:val="105"/>
          <w:sz w:val="22"/>
          <w:szCs w:val="22"/>
        </w:rPr>
        <w:t>de 15</w:t>
      </w:r>
      <w:r>
        <w:rPr>
          <w:b/>
          <w:w w:val="105"/>
          <w:sz w:val="22"/>
          <w:szCs w:val="22"/>
        </w:rPr>
        <w:t xml:space="preserve"> (quinze) dias corridos</w:t>
      </w:r>
      <w:r>
        <w:rPr>
          <w:w w:val="105"/>
          <w:sz w:val="22"/>
          <w:szCs w:val="22"/>
        </w:rPr>
        <w:t xml:space="preserve">, </w:t>
      </w:r>
      <w:r>
        <w:rPr>
          <w:color w:val="070707"/>
          <w:w w:val="105"/>
          <w:sz w:val="22"/>
          <w:szCs w:val="22"/>
        </w:rPr>
        <w:t xml:space="preserve">contados </w:t>
      </w:r>
      <w:r>
        <w:rPr>
          <w:w w:val="105"/>
          <w:sz w:val="22"/>
          <w:szCs w:val="22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empresa vencedora </w:t>
      </w:r>
      <w:r>
        <w:rPr>
          <w:b/>
          <w:bCs/>
          <w:sz w:val="22"/>
          <w:szCs w:val="22"/>
        </w:rPr>
        <w:t>do item</w:t>
      </w:r>
      <w:r>
        <w:rPr>
          <w:sz w:val="22"/>
          <w:szCs w:val="22"/>
        </w:rPr>
        <w:t xml:space="preserve"> deverá atentar para a correta descrição técnica, sendo: </w:t>
      </w:r>
    </w:p>
    <w:p>
      <w:pPr>
        <w:pStyle w:val="ListParagraph"/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0"/>
        <w:jc w:val="both"/>
        <w:rPr>
          <w:rStyle w:val="Strong"/>
          <w:rFonts w:ascii="Times New Roman" w:hAnsi="Times New Roman" w:eastAsia="Times New Roman" w:cs="Times New Roman"/>
          <w:b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</w:pPr>
      <w:r>
        <w:rPr>
          <w:b/>
          <w:bCs/>
          <w:sz w:val="22"/>
          <w:szCs w:val="22"/>
        </w:rPr>
        <w:t>Item 01</w:t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 xml:space="preserve">: 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 xml:space="preserve">Serviço de readequação do espaço da Capela Ecumênica. Os serviços incluem a mão de obra e o fornecimento de material para a readequação do telhamento, tamponamento de frestas contra entrada de pragas e morcegos, instalação de forro interno, troca de pisos e instalação elétrica, dentre outros itens, conforme descritos no Apêndice 01 – Descrição dos Serviços. A visitação do local estará autorizada a partir de 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quarta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-feira (0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3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 xml:space="preserve"> SET) até 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sex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ta-feira (0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5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 xml:space="preserve"> SET) e de 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segunda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-feira (0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8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 xml:space="preserve"> SET) a quarta-feira (10 SET) para melhor compreensão do serviço a ser realizado, condicionada ao agendamento com a Maj Érika pelo telefone (12) 98198-9991 </w:t>
      </w:r>
      <w:r>
        <w:rPr>
          <w:rStyle w:val="Strong"/>
          <w:rFonts w:eastAsia="Times New Roman" w:cs="Times New Roman"/>
          <w:b/>
          <w:bCs/>
          <w:color w:val="00000A"/>
          <w:spacing w:val="-5"/>
          <w:w w:val="105"/>
          <w:kern w:val="0"/>
          <w:sz w:val="22"/>
          <w:szCs w:val="22"/>
          <w:lang w:val="pt-BR" w:eastAsia="en-US" w:bidi="ar-SA"/>
        </w:rPr>
        <w:t>ou com o Cap Márcio Bruno (12) 98105-3664.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792" w:right="-7" w:hanging="432"/>
        <w:jc w:val="both"/>
        <w:rPr>
          <w:sz w:val="22"/>
          <w:szCs w:val="22"/>
        </w:rPr>
      </w:pPr>
      <w:r>
        <w:rPr>
          <w:sz w:val="22"/>
          <w:szCs w:val="22"/>
        </w:rPr>
        <w:t>Se por acaso a empresa vencedora não atender as especificações técnicas do item, conforme 11.2 deste Termo de Referência, será automaticamente desclassificada.</w:t>
      </w:r>
    </w:p>
    <w:p>
      <w:pPr>
        <w:pStyle w:val="ListParagraph"/>
        <w:numPr>
          <w:ilvl w:val="0"/>
          <w:numId w:val="0"/>
        </w:numPr>
        <w:tabs>
          <w:tab w:val="clear" w:pos="420"/>
          <w:tab w:val="left" w:pos="851" w:leader="none"/>
          <w:tab w:val="left" w:pos="1670" w:leader="none"/>
        </w:tabs>
        <w:spacing w:lineRule="auto" w:line="276" w:before="113" w:after="0"/>
        <w:ind w:left="360" w:right="-7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39" w:leader="none"/>
          <w:tab w:val="left" w:pos="1240" w:leader="none"/>
        </w:tabs>
        <w:spacing w:lineRule="auto" w:line="276" w:before="119" w:after="0"/>
        <w:ind w:left="360" w:right="-7" w:hanging="360"/>
        <w:rPr>
          <w:sz w:val="22"/>
          <w:szCs w:val="22"/>
        </w:rPr>
      </w:pPr>
      <w:r>
        <w:rPr>
          <w:b/>
          <w:color w:val="1C1C1C"/>
          <w:w w:val="105"/>
          <w:sz w:val="22"/>
          <w:szCs w:val="22"/>
        </w:rPr>
        <w:t>SANÇÕES PARA O CASO DE INADIMPLEMENTO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ind w:left="792" w:right="-7" w:hanging="432"/>
        <w:jc w:val="both"/>
        <w:rPr>
          <w:sz w:val="22"/>
          <w:szCs w:val="22"/>
        </w:rPr>
      </w:pPr>
      <w:r>
        <w:rPr>
          <w:color w:val="050505"/>
          <w:sz w:val="22"/>
          <w:szCs w:val="22"/>
        </w:rPr>
        <w:t xml:space="preserve">A </w:t>
      </w:r>
      <w:r>
        <w:rPr>
          <w:b/>
          <w:color w:val="050505"/>
          <w:sz w:val="22"/>
          <w:szCs w:val="22"/>
        </w:rPr>
        <w:t>CONTRATADA</w:t>
      </w:r>
      <w:r>
        <w:rPr>
          <w:color w:val="050505"/>
          <w:sz w:val="22"/>
          <w:szCs w:val="22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>
          <w:sz w:val="22"/>
          <w:szCs w:val="22"/>
        </w:rPr>
      </w:pPr>
      <w:r>
        <w:rPr>
          <w:color w:val="050505"/>
          <w:sz w:val="22"/>
          <w:szCs w:val="22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Advertência</w:t>
      </w:r>
      <w:r>
        <w:rPr>
          <w:sz w:val="22"/>
          <w:szCs w:val="22"/>
        </w:rPr>
        <w:t>, nas hipóteses de execução irregular das obrigações assumidas no contrato, que não resulte prejuízo para o serviço desta OM;</w:t>
      </w:r>
    </w:p>
    <w:p>
      <w:pPr>
        <w:pStyle w:val="Corpodotexto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7" w:after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Multas</w:t>
      </w:r>
      <w:r>
        <w:rPr>
          <w:sz w:val="22"/>
          <w:szCs w:val="22"/>
        </w:rPr>
        <w:t>:</w:t>
      </w:r>
    </w:p>
    <w:p>
      <w:pPr>
        <w:pStyle w:val="ListParagraph"/>
        <w:numPr>
          <w:ilvl w:val="3"/>
          <w:numId w:val="2"/>
        </w:numPr>
        <w:tabs>
          <w:tab w:val="clear" w:pos="420"/>
          <w:tab w:val="left" w:pos="1276" w:leader="none"/>
        </w:tabs>
        <w:spacing w:lineRule="auto" w:line="276" w:before="89" w:after="0"/>
        <w:ind w:left="1728" w:right="-7" w:hanging="648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76" w:before="105" w:after="0"/>
        <w:ind w:left="1728" w:right="-7" w:hanging="648"/>
        <w:jc w:val="both"/>
        <w:rPr>
          <w:sz w:val="22"/>
          <w:szCs w:val="22"/>
        </w:rPr>
      </w:pPr>
      <w:r>
        <w:rPr>
          <w:sz w:val="22"/>
          <w:szCs w:val="22"/>
        </w:rPr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92" w:after="0"/>
        <w:ind w:left="1224" w:right="-7" w:hanging="504"/>
        <w:jc w:val="both"/>
        <w:rPr>
          <w:sz w:val="22"/>
          <w:szCs w:val="22"/>
        </w:rPr>
      </w:pPr>
      <w:r>
        <w:rPr>
          <w:b/>
          <w:color w:val="000000"/>
          <w:w w:val="105"/>
          <w:sz w:val="22"/>
          <w:szCs w:val="22"/>
        </w:rPr>
        <w:t>Impedimento de licitar e contratar com a Administração</w:t>
      </w:r>
      <w:r>
        <w:rPr>
          <w:color w:val="000000"/>
          <w:w w:val="105"/>
          <w:sz w:val="22"/>
          <w:szCs w:val="22"/>
        </w:rPr>
        <w:t xml:space="preserve">, aplicada ao responsável pelas infrações administrativas previstas nos incisos II, III, IV, V, VI e VII do caput do art. 155 da </w:t>
      </w:r>
      <w:r>
        <w:rPr>
          <w:color w:val="000000"/>
          <w:sz w:val="22"/>
          <w:szCs w:val="22"/>
        </w:rPr>
        <w:t>Lei nº 14.133/21</w:t>
      </w:r>
      <w:r>
        <w:rPr>
          <w:color w:val="000000"/>
          <w:w w:val="105"/>
          <w:sz w:val="22"/>
          <w:szCs w:val="22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clear" w:pos="420"/>
          <w:tab w:val="left" w:pos="851" w:leader="none"/>
        </w:tabs>
        <w:spacing w:lineRule="auto" w:line="276" w:before="118" w:after="0"/>
        <w:ind w:left="1224" w:right="-7" w:hanging="504"/>
        <w:jc w:val="both"/>
        <w:rPr>
          <w:sz w:val="22"/>
          <w:szCs w:val="22"/>
        </w:rPr>
      </w:pPr>
      <w:r>
        <w:rPr>
          <w:b/>
          <w:color w:val="000000"/>
          <w:w w:val="105"/>
          <w:sz w:val="22"/>
          <w:szCs w:val="22"/>
        </w:rPr>
        <w:t xml:space="preserve">Declaração de inidoneidade para licitar ou contratar com a </w:t>
      </w:r>
      <w:r>
        <w:rPr>
          <w:b/>
          <w:color w:val="000000"/>
          <w:w w:val="105"/>
          <w:position w:val="1"/>
          <w:sz w:val="22"/>
          <w:szCs w:val="22"/>
        </w:rPr>
        <w:t xml:space="preserve">Administração </w:t>
      </w:r>
      <w:r>
        <w:rPr>
          <w:b/>
          <w:color w:val="000000"/>
          <w:w w:val="105"/>
          <w:sz w:val="22"/>
          <w:szCs w:val="22"/>
        </w:rPr>
        <w:t xml:space="preserve">Pública, </w:t>
      </w:r>
      <w:r>
        <w:rPr>
          <w:bCs/>
          <w:color w:val="000000"/>
          <w:w w:val="105"/>
          <w:sz w:val="22"/>
          <w:szCs w:val="22"/>
        </w:rPr>
        <w:t xml:space="preserve">aplicada ao responsável pelas infrações administrativas previstas nos incisos VIII, IX, X, XI e XII do caput do art. 155 da </w:t>
      </w:r>
      <w:r>
        <w:rPr>
          <w:color w:val="000000"/>
          <w:sz w:val="22"/>
          <w:szCs w:val="22"/>
        </w:rPr>
        <w:t>Lei nº 14.133/21</w:t>
      </w:r>
      <w:r>
        <w:rPr>
          <w:bCs/>
          <w:color w:val="000000"/>
          <w:w w:val="105"/>
          <w:sz w:val="22"/>
          <w:szCs w:val="22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/>
          <w:w w:val="105"/>
          <w:sz w:val="22"/>
          <w:szCs w:val="22"/>
        </w:rPr>
        <w:t>.</w:t>
      </w:r>
    </w:p>
    <w:p>
      <w:pPr>
        <w:pStyle w:val="Corpodotexto"/>
        <w:numPr>
          <w:ilvl w:val="1"/>
          <w:numId w:val="2"/>
        </w:numPr>
        <w:tabs>
          <w:tab w:val="clear" w:pos="420"/>
          <w:tab w:val="left" w:pos="966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sz w:val="22"/>
          <w:szCs w:val="22"/>
        </w:rPr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966" w:leader="none"/>
          <w:tab w:val="left" w:pos="1992" w:leader="none"/>
        </w:tabs>
        <w:spacing w:lineRule="auto" w:line="276" w:before="119" w:after="0"/>
        <w:ind w:left="792" w:right="-7" w:hanging="432"/>
        <w:jc w:val="both"/>
        <w:rPr>
          <w:sz w:val="22"/>
          <w:szCs w:val="22"/>
        </w:rPr>
      </w:pPr>
      <w:r>
        <w:rPr>
          <w:color w:val="000A28"/>
          <w:w w:val="105"/>
          <w:position w:val="2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Órgão </w:t>
      </w:r>
      <w:r>
        <w:rPr>
          <w:w w:val="105"/>
          <w:position w:val="2"/>
          <w:sz w:val="22"/>
          <w:szCs w:val="22"/>
        </w:rPr>
        <w:t>Contratante poderá, ainda, cancelar</w:t>
      </w:r>
      <w:r>
        <w:rPr>
          <w:color w:val="000313"/>
          <w:w w:val="105"/>
          <w:position w:val="2"/>
          <w:sz w:val="22"/>
          <w:szCs w:val="22"/>
        </w:rPr>
        <w:t xml:space="preserve">a </w:t>
      </w:r>
      <w:r>
        <w:rPr>
          <w:color w:val="080808"/>
          <w:w w:val="105"/>
          <w:position w:val="2"/>
          <w:sz w:val="22"/>
          <w:szCs w:val="22"/>
        </w:rPr>
        <w:t xml:space="preserve">Nota </w:t>
      </w:r>
      <w:r>
        <w:rPr>
          <w:w w:val="105"/>
          <w:position w:val="2"/>
          <w:sz w:val="22"/>
          <w:szCs w:val="22"/>
        </w:rPr>
        <w:t xml:space="preserve">de Empenho decorrente </w:t>
      </w:r>
      <w:r>
        <w:rPr>
          <w:color w:val="000818"/>
          <w:w w:val="105"/>
          <w:position w:val="2"/>
          <w:sz w:val="22"/>
          <w:szCs w:val="22"/>
        </w:rPr>
        <w:t>da Dispensa Eletrônica, sem prejuízo das penalidades previstas nos subitens anteriores e de outras previstas em lei.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7" w:leader="none"/>
          <w:tab w:val="left" w:pos="1578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A nota </w:t>
      </w:r>
      <w:r>
        <w:rPr>
          <w:color w:val="050505"/>
          <w:spacing w:val="-2"/>
          <w:sz w:val="22"/>
          <w:szCs w:val="22"/>
        </w:rPr>
        <w:t xml:space="preserve">fiscal </w:t>
      </w:r>
      <w:r>
        <w:rPr>
          <w:color w:val="1A1A1A"/>
          <w:spacing w:val="-1"/>
          <w:sz w:val="22"/>
          <w:szCs w:val="22"/>
        </w:rPr>
        <w:t xml:space="preserve">e/ou </w:t>
      </w:r>
      <w:r>
        <w:rPr>
          <w:spacing w:val="-1"/>
          <w:sz w:val="22"/>
          <w:szCs w:val="22"/>
        </w:rPr>
        <w:t xml:space="preserve">fatura deverá ser emitida </w:t>
      </w:r>
      <w:r>
        <w:rPr>
          <w:color w:val="00080F"/>
          <w:spacing w:val="-1"/>
          <w:sz w:val="22"/>
          <w:szCs w:val="22"/>
        </w:rPr>
        <w:t xml:space="preserve">em </w:t>
      </w:r>
      <w:r>
        <w:rPr>
          <w:color w:val="1F1F1F"/>
          <w:spacing w:val="-1"/>
          <w:sz w:val="22"/>
          <w:szCs w:val="22"/>
        </w:rPr>
        <w:t xml:space="preserve">nome </w:t>
      </w:r>
      <w:r>
        <w:rPr>
          <w:spacing w:val="-1"/>
          <w:sz w:val="22"/>
          <w:szCs w:val="22"/>
        </w:rPr>
        <w:t>do 4° BATALHÃO DE AVIAÇÃO DO EXÉRCITO</w:t>
      </w:r>
      <w:r>
        <w:rPr>
          <w:color w:val="000834"/>
          <w:sz w:val="22"/>
          <w:szCs w:val="22"/>
        </w:rPr>
        <w:t xml:space="preserve">, </w:t>
      </w:r>
      <w:r>
        <w:rPr>
          <w:sz w:val="22"/>
          <w:szCs w:val="22"/>
        </w:rPr>
        <w:t xml:space="preserve">conforme </w:t>
      </w:r>
      <w:r>
        <w:rPr>
          <w:color w:val="111111"/>
          <w:sz w:val="22"/>
          <w:szCs w:val="22"/>
        </w:rPr>
        <w:t xml:space="preserve">dados </w:t>
      </w:r>
      <w:r>
        <w:rPr>
          <w:color w:val="131313"/>
          <w:sz w:val="22"/>
          <w:szCs w:val="22"/>
        </w:rPr>
        <w:t xml:space="preserve">da </w:t>
      </w:r>
      <w:r>
        <w:rPr>
          <w:color w:val="0F0F0F"/>
          <w:sz w:val="22"/>
          <w:szCs w:val="22"/>
        </w:rPr>
        <w:t xml:space="preserve">Nota </w:t>
      </w:r>
      <w:r>
        <w:rPr>
          <w:color w:val="2F2F2F"/>
          <w:sz w:val="22"/>
          <w:szCs w:val="22"/>
        </w:rPr>
        <w:t xml:space="preserve">de </w:t>
      </w:r>
      <w:r>
        <w:rPr>
          <w:sz w:val="22"/>
          <w:szCs w:val="22"/>
        </w:rPr>
        <w:t xml:space="preserve">Empenho, fazendo constar a descrição/marca/quantidade </w:t>
      </w:r>
      <w:r>
        <w:rPr>
          <w:color w:val="000018"/>
          <w:sz w:val="22"/>
          <w:szCs w:val="22"/>
        </w:rPr>
        <w:t xml:space="preserve">do </w:t>
      </w:r>
      <w:r>
        <w:rPr>
          <w:sz w:val="22"/>
          <w:szCs w:val="22"/>
        </w:rPr>
        <w:t xml:space="preserve">item fornecido/valor unitário/valor </w:t>
      </w:r>
      <w:r>
        <w:rPr>
          <w:color w:val="050505"/>
          <w:sz w:val="22"/>
          <w:szCs w:val="22"/>
        </w:rPr>
        <w:t>total.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11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Caso </w:t>
      </w:r>
      <w:r>
        <w:rPr>
          <w:color w:val="00010F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nota fiscal e/ou fatura contenha </w:t>
      </w:r>
      <w:r>
        <w:rPr>
          <w:color w:val="00212D"/>
          <w:w w:val="105"/>
          <w:sz w:val="22"/>
          <w:szCs w:val="22"/>
        </w:rPr>
        <w:t xml:space="preserve">erro, </w:t>
      </w:r>
      <w:r>
        <w:rPr>
          <w:w w:val="105"/>
          <w:sz w:val="22"/>
          <w:szCs w:val="22"/>
        </w:rPr>
        <w:t xml:space="preserve">o contratado </w:t>
      </w:r>
      <w:r>
        <w:rPr>
          <w:color w:val="000026"/>
          <w:w w:val="105"/>
          <w:sz w:val="22"/>
          <w:szCs w:val="22"/>
        </w:rPr>
        <w:t>se</w:t>
      </w:r>
      <w:r>
        <w:rPr>
          <w:w w:val="105"/>
          <w:sz w:val="22"/>
          <w:szCs w:val="22"/>
        </w:rPr>
        <w:t xml:space="preserve"> responsabilizará pela correção.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572" w:leader="none"/>
          <w:tab w:val="left" w:pos="1573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color w:val="000111"/>
          <w:spacing w:val="-1"/>
          <w:sz w:val="22"/>
          <w:szCs w:val="22"/>
        </w:rPr>
        <w:t xml:space="preserve">O </w:t>
      </w:r>
      <w:r>
        <w:rPr>
          <w:spacing w:val="-1"/>
          <w:sz w:val="22"/>
          <w:szCs w:val="22"/>
        </w:rPr>
        <w:t>pagamento será efetuado mediante o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 xml:space="preserve">rdem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bancária de pagamento, emitida pelo </w:t>
      </w:r>
      <w:r>
        <w:rPr>
          <w:rFonts w:eastAsia="Times New Roman" w:cs="Times New Roman"/>
          <w:color w:val="00000A"/>
          <w:spacing w:val="-1"/>
          <w:w w:val="105"/>
          <w:kern w:val="0"/>
          <w:sz w:val="22"/>
          <w:szCs w:val="22"/>
          <w:lang w:val="pt-BR" w:eastAsia="en-US" w:bidi="ar-SA"/>
        </w:rPr>
        <w:t>4° BATALHÃO DE AVIAÇÃO DO EXÉRCITO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 xml:space="preserve">, depois do recebimento definitivo do material e da apresentação da Nota Fiscal pela contratada, conforme discriminado nesta Dispensa Eletrônica, no prazo de até 30 (trinta) dias úteis após </w:t>
      </w:r>
      <w:r>
        <w:rPr>
          <w:rFonts w:eastAsia="Times New Roman" w:cs="Times New Roman"/>
          <w:color w:val="00000A"/>
          <w:w w:val="105"/>
          <w:kern w:val="0"/>
          <w:position w:val="1"/>
          <w:sz w:val="22"/>
          <w:szCs w:val="22"/>
          <w:lang w:val="pt-BR" w:eastAsia="en-US" w:bidi="ar-SA"/>
        </w:rPr>
        <w:t xml:space="preserve">recebimento 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definitivo.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 w:before="125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Nos </w:t>
      </w:r>
      <w:r>
        <w:rPr>
          <w:color w:val="0E1F34"/>
          <w:w w:val="105"/>
          <w:sz w:val="22"/>
          <w:szCs w:val="22"/>
        </w:rPr>
        <w:t xml:space="preserve">casos </w:t>
      </w:r>
      <w:r>
        <w:rPr>
          <w:w w:val="105"/>
          <w:sz w:val="22"/>
          <w:szCs w:val="22"/>
        </w:rPr>
        <w:t xml:space="preserve">de eventuais atrasos </w:t>
      </w:r>
      <w:r>
        <w:rPr>
          <w:color w:val="000F2A"/>
          <w:w w:val="105"/>
          <w:sz w:val="22"/>
          <w:szCs w:val="22"/>
        </w:rPr>
        <w:t xml:space="preserve">de </w:t>
      </w:r>
      <w:r>
        <w:rPr>
          <w:w w:val="105"/>
          <w:sz w:val="22"/>
          <w:szCs w:val="22"/>
        </w:rPr>
        <w:t>pagamento, des</w:t>
      </w: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de que a CONTRATADA não tenha concorrido, de alguma forma, para tanto, fica convencionado que a taxa de compensação financeira devida pela CONTRATANTE, entre a data do vencimento e o efetivo adimplemento da parcela, é calculada mediante a aplicação da seguinte fórmula:</w:t>
      </w:r>
    </w:p>
    <w:p>
      <w:pPr>
        <w:pStyle w:val="Corpodotexto"/>
        <w:tabs>
          <w:tab w:val="clear" w:pos="420"/>
          <w:tab w:val="left" w:pos="2606" w:leader="none"/>
        </w:tabs>
        <w:spacing w:lineRule="auto" w:line="276" w:before="116" w:after="0"/>
        <w:ind w:left="1134" w:right="-7" w:hanging="0"/>
        <w:rPr>
          <w:sz w:val="22"/>
          <w:szCs w:val="22"/>
        </w:rPr>
      </w:pPr>
      <w:r>
        <w:rPr>
          <w:rFonts w:eastAsia="Times New Roman" w:cs="Times New Roman"/>
          <w:color w:val="00000A"/>
          <w:w w:val="105"/>
          <w:kern w:val="0"/>
          <w:sz w:val="22"/>
          <w:szCs w:val="22"/>
          <w:lang w:val="pt-BR" w:eastAsia="en-US" w:bidi="ar-SA"/>
        </w:rPr>
        <w:t>EM = I x N x VP, sendo:</w:t>
      </w:r>
    </w:p>
    <w:p>
      <w:pPr>
        <w:pStyle w:val="Corpodotexto"/>
        <w:spacing w:lineRule="auto" w:line="276" w:before="122" w:after="0"/>
        <w:ind w:left="1134" w:right="-7" w:hanging="0"/>
        <w:rPr>
          <w:sz w:val="22"/>
          <w:szCs w:val="22"/>
        </w:rPr>
      </w:pPr>
      <w:r>
        <w:rPr>
          <w:sz w:val="22"/>
          <w:szCs w:val="22"/>
        </w:rPr>
        <w:t>EM</w:t>
      </w:r>
      <w:r>
        <w:rPr>
          <w:color w:val="3D3D3D"/>
          <w:spacing w:val="5"/>
          <w:w w:val="95"/>
          <w:sz w:val="22"/>
          <w:szCs w:val="22"/>
        </w:rPr>
        <w:t xml:space="preserve"> = </w:t>
      </w:r>
      <w:r>
        <w:rPr>
          <w:color w:val="050505"/>
          <w:sz w:val="22"/>
          <w:szCs w:val="22"/>
        </w:rPr>
        <w:t xml:space="preserve">Encargos </w:t>
      </w:r>
      <w:r>
        <w:rPr>
          <w:sz w:val="22"/>
          <w:szCs w:val="22"/>
        </w:rPr>
        <w:t>moratórios;</w:t>
      </w:r>
    </w:p>
    <w:p>
      <w:pPr>
        <w:pStyle w:val="Normal"/>
        <w:spacing w:lineRule="auto" w:line="276" w:before="130" w:after="0"/>
        <w:ind w:left="1134" w:right="-7" w:hanging="0"/>
        <w:rPr>
          <w:sz w:val="22"/>
          <w:szCs w:val="22"/>
        </w:rPr>
      </w:pPr>
      <w:r>
        <w:rPr>
          <w:w w:val="105"/>
          <w:sz w:val="22"/>
          <w:szCs w:val="22"/>
        </w:rPr>
        <w:t>N</w:t>
      </w:r>
      <w:r>
        <w:rPr>
          <w:color w:val="4D5969"/>
          <w:w w:val="105"/>
          <w:sz w:val="22"/>
          <w:szCs w:val="22"/>
        </w:rPr>
        <w:t>=</w:t>
      </w:r>
      <w:r>
        <w:rPr>
          <w:w w:val="105"/>
          <w:sz w:val="22"/>
          <w:szCs w:val="22"/>
        </w:rPr>
        <w:t xml:space="preserve">Número de dias entre </w:t>
      </w:r>
      <w:r>
        <w:rPr>
          <w:color w:val="00081D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data </w:t>
      </w:r>
      <w:r>
        <w:rPr>
          <w:color w:val="050505"/>
          <w:w w:val="105"/>
          <w:sz w:val="22"/>
          <w:szCs w:val="22"/>
        </w:rPr>
        <w:t>prev</w:t>
      </w:r>
      <w:r>
        <w:rPr>
          <w:color w:val="00031F"/>
          <w:w w:val="105"/>
          <w:sz w:val="22"/>
          <w:szCs w:val="22"/>
        </w:rPr>
        <w:t xml:space="preserve">ista </w:t>
      </w:r>
      <w:r>
        <w:rPr>
          <w:w w:val="105"/>
          <w:sz w:val="22"/>
          <w:szCs w:val="22"/>
        </w:rPr>
        <w:t xml:space="preserve">para </w:t>
      </w:r>
      <w:r>
        <w:rPr>
          <w:color w:val="051D28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pagamento e a </w:t>
      </w:r>
      <w:r>
        <w:rPr>
          <w:color w:val="000A24"/>
          <w:w w:val="105"/>
          <w:sz w:val="22"/>
          <w:szCs w:val="22"/>
        </w:rPr>
        <w:t xml:space="preserve">do </w:t>
      </w:r>
      <w:r>
        <w:rPr>
          <w:w w:val="105"/>
          <w:sz w:val="22"/>
          <w:szCs w:val="22"/>
        </w:rPr>
        <w:t>efetivo pagamento:</w:t>
      </w:r>
    </w:p>
    <w:p>
      <w:pPr>
        <w:pStyle w:val="Corpodotexto"/>
        <w:tabs>
          <w:tab w:val="clear" w:pos="420"/>
          <w:tab w:val="left" w:pos="2379" w:leader="none"/>
        </w:tabs>
        <w:spacing w:lineRule="auto" w:line="276" w:before="79" w:after="0"/>
        <w:ind w:left="1134" w:right="-7" w:hanging="0"/>
        <w:rPr>
          <w:sz w:val="22"/>
          <w:szCs w:val="22"/>
        </w:rPr>
      </w:pPr>
      <w:r>
        <w:rPr>
          <w:color w:val="032321"/>
          <w:w w:val="105"/>
          <w:sz w:val="22"/>
          <w:szCs w:val="22"/>
        </w:rPr>
        <w:t xml:space="preserve">VP = </w:t>
      </w:r>
      <w:r>
        <w:rPr>
          <w:color w:val="050505"/>
          <w:w w:val="105"/>
          <w:sz w:val="22"/>
          <w:szCs w:val="22"/>
        </w:rPr>
        <w:t xml:space="preserve">Valor </w:t>
      </w:r>
      <w:r>
        <w:rPr>
          <w:w w:val="105"/>
          <w:sz w:val="22"/>
          <w:szCs w:val="22"/>
        </w:rPr>
        <w:t>da parcela a ser paga.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>
          <w:sz w:val="22"/>
          <w:szCs w:val="22"/>
        </w:rPr>
      </w:pPr>
      <w:r>
        <w:rPr>
          <w:w w:val="105"/>
          <w:sz w:val="22"/>
          <w:szCs w:val="22"/>
        </w:rPr>
        <w:t>I</w:t>
      </w:r>
      <w:r>
        <w:rPr>
          <w:color w:val="6E6E6E"/>
          <w:w w:val="105"/>
          <w:sz w:val="22"/>
          <w:szCs w:val="22"/>
        </w:rPr>
        <w:t xml:space="preserve">= </w:t>
      </w:r>
      <w:r>
        <w:rPr>
          <w:w w:val="105"/>
          <w:sz w:val="22"/>
          <w:szCs w:val="22"/>
        </w:rPr>
        <w:t>Índice de compensação</w:t>
      </w:r>
    </w:p>
    <w:p>
      <w:pPr>
        <w:pStyle w:val="Corpodotexto"/>
        <w:tabs>
          <w:tab w:val="clear" w:pos="420"/>
          <w:tab w:val="left" w:pos="3335" w:leader="none"/>
        </w:tabs>
        <w:spacing w:lineRule="auto" w:line="276" w:before="100" w:after="0"/>
        <w:ind w:left="1134" w:right="-7" w:hanging="0"/>
        <w:rPr>
          <w:sz w:val="22"/>
          <w:szCs w:val="22"/>
        </w:rPr>
      </w:pPr>
      <w:r>
        <w:rPr>
          <w:w w:val="105"/>
          <w:sz w:val="22"/>
          <w:szCs w:val="22"/>
        </w:rPr>
        <w:t>Financeira = 0,00016458,</w:t>
      </w:r>
    </w:p>
    <w:p>
      <w:pPr>
        <w:sectPr>
          <w:footerReference w:type="default" r:id="rId4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8" w:charSpace="0"/>
        </w:sectPr>
      </w:pPr>
    </w:p>
    <w:p>
      <w:pPr>
        <w:pStyle w:val="Corpodotexto"/>
        <w:tabs>
          <w:tab w:val="clear" w:pos="420"/>
          <w:tab w:val="left" w:pos="3638" w:leader="none"/>
        </w:tabs>
        <w:spacing w:lineRule="auto" w:line="276" w:before="46" w:after="0"/>
        <w:ind w:left="284" w:right="-7" w:firstLine="850"/>
        <w:rPr>
          <w:sz w:val="22"/>
          <w:szCs w:val="22"/>
        </w:rPr>
      </w:pPr>
      <w:r>
        <w:rPr>
          <w:color w:val="0E0E0E"/>
          <w:sz w:val="22"/>
          <w:szCs w:val="22"/>
        </w:rPr>
        <w:t xml:space="preserve">Assim </w:t>
      </w:r>
      <w:r>
        <w:rPr>
          <w:sz w:val="22"/>
          <w:szCs w:val="22"/>
        </w:rPr>
        <w:t xml:space="preserve">apurado: </w:t>
      </w:r>
      <w:r>
        <w:rPr>
          <w:color w:val="001300"/>
          <w:sz w:val="22"/>
          <w:szCs w:val="22"/>
        </w:rPr>
        <w:t xml:space="preserve">I </w:t>
      </w:r>
      <w:r>
        <w:rPr>
          <w:sz w:val="22"/>
          <w:szCs w:val="22"/>
        </w:rPr>
        <w:t>(TX)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color w:val="071A26"/>
          <w:sz w:val="22"/>
          <w:szCs w:val="22"/>
        </w:rPr>
        <w:t xml:space="preserve">I = </w:t>
      </w:r>
      <w:r>
        <w:rPr>
          <w:color w:val="131313"/>
          <w:sz w:val="22"/>
          <w:szCs w:val="22"/>
        </w:rPr>
        <w:t>(6/100) /365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br w:type="column"/>
      </w:r>
      <w:r>
        <w:rPr>
          <w:i/>
          <w:sz w:val="22"/>
          <w:szCs w:val="22"/>
        </w:rPr>
        <w:t xml:space="preserve">I = </w:t>
      </w:r>
      <w:r>
        <w:rPr>
          <w:color w:val="1A1A1A"/>
          <w:sz w:val="22"/>
          <w:szCs w:val="22"/>
        </w:rPr>
        <w:t>0,0001</w:t>
      </w:r>
      <w:r>
        <w:rPr>
          <w:position w:val="1"/>
          <w:sz w:val="22"/>
          <w:szCs w:val="22"/>
        </w:rPr>
        <w:t>6438</w:t>
      </w:r>
    </w:p>
    <w:p>
      <w:pPr>
        <w:pStyle w:val="Normal"/>
        <w:tabs>
          <w:tab w:val="clear" w:pos="420"/>
          <w:tab w:val="left" w:pos="877" w:leader="none"/>
          <w:tab w:val="left" w:pos="3466" w:leader="none"/>
        </w:tabs>
        <w:spacing w:lineRule="auto" w:line="276" w:before="113" w:after="0"/>
        <w:ind w:left="0" w:right="-7" w:hanging="0"/>
        <w:rPr>
          <w:sz w:val="22"/>
          <w:szCs w:val="22"/>
        </w:rPr>
      </w:pPr>
      <w:r>
        <w:rPr>
          <w:sz w:val="22"/>
          <w:szCs w:val="22"/>
        </w:rPr>
        <w:t xml:space="preserve">TX = </w:t>
      </w:r>
      <w:r>
        <w:rPr>
          <w:position w:val="1"/>
          <w:sz w:val="22"/>
          <w:szCs w:val="22"/>
        </w:rPr>
        <w:t>Percentual da taxa anual 6%</w:t>
      </w:r>
      <w:r>
        <w:rPr>
          <w:sz w:val="22"/>
          <w:szCs w:val="22"/>
        </w:rPr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2" w:space="158"/>
            <w:col w:w="3293" w:space="158"/>
            <w:col w:w="3454"/>
          </w:cols>
          <w:formProt w:val="false"/>
          <w:textDirection w:val="lrTb"/>
          <w:docGrid w:type="default" w:linePitch="248" w:charSpace="0"/>
        </w:sectPr>
      </w:pPr>
    </w:p>
    <w:p>
      <w:pPr>
        <w:pStyle w:val="Ttulo11"/>
        <w:numPr>
          <w:ilvl w:val="0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361" w:leader="none"/>
          <w:tab w:val="left" w:pos="1362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position w:val="3"/>
          <w:sz w:val="22"/>
          <w:szCs w:val="22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>
          <w:sz w:val="22"/>
          <w:szCs w:val="22"/>
        </w:rPr>
      </w:pPr>
      <w:r>
        <w:rPr>
          <w:position w:val="3"/>
          <w:sz w:val="22"/>
          <w:szCs w:val="22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  <w:sz w:val="22"/>
          <w:szCs w:val="22"/>
        </w:rPr>
        <w:t>: número da nota de empenho, marca, fabricante, modelo, e prazo de garantia do produto;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1" w:after="0"/>
        <w:ind w:left="1224" w:right="-7" w:hanging="504"/>
        <w:jc w:val="both"/>
        <w:rPr>
          <w:sz w:val="22"/>
          <w:szCs w:val="22"/>
        </w:rPr>
      </w:pPr>
      <w:r>
        <w:rPr>
          <w:position w:val="3"/>
          <w:sz w:val="22"/>
          <w:szCs w:val="22"/>
        </w:rPr>
        <w:t>Os custos relativos ao frete do objeto, será integralmente de responsabilidade da contratada;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7" w:after="0"/>
        <w:ind w:left="1224" w:right="-7" w:hanging="504"/>
        <w:jc w:val="both"/>
        <w:rPr>
          <w:sz w:val="22"/>
          <w:szCs w:val="22"/>
        </w:rPr>
      </w:pPr>
      <w:r>
        <w:rPr>
          <w:sz w:val="22"/>
          <w:szCs w:val="22"/>
        </w:rPr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23" w:after="0"/>
        <w:ind w:left="1224" w:right="-7" w:hanging="504"/>
        <w:jc w:val="both"/>
        <w:rPr>
          <w:sz w:val="22"/>
          <w:szCs w:val="22"/>
        </w:rPr>
      </w:pPr>
      <w:r>
        <w:rPr>
          <w:position w:val="1"/>
          <w:sz w:val="22"/>
          <w:szCs w:val="22"/>
        </w:rPr>
        <w:t xml:space="preserve">Responsabilizar-se pelos </w:t>
      </w:r>
      <w:r>
        <w:rPr>
          <w:color w:val="1A1A1A"/>
          <w:position w:val="1"/>
          <w:sz w:val="22"/>
          <w:szCs w:val="22"/>
        </w:rPr>
        <w:t>v</w:t>
      </w:r>
      <w:r>
        <w:rPr>
          <w:position w:val="1"/>
          <w:sz w:val="22"/>
          <w:szCs w:val="22"/>
        </w:rPr>
        <w:t xml:space="preserve">ícios </w:t>
      </w:r>
      <w:r>
        <w:rPr>
          <w:i/>
          <w:color w:val="01031A"/>
          <w:position w:val="1"/>
          <w:sz w:val="22"/>
          <w:szCs w:val="22"/>
        </w:rPr>
        <w:t xml:space="preserve">e </w:t>
      </w:r>
      <w:r>
        <w:rPr>
          <w:position w:val="1"/>
          <w:sz w:val="22"/>
          <w:szCs w:val="22"/>
        </w:rPr>
        <w:t xml:space="preserve">danos decorrentes do </w:t>
      </w:r>
      <w:r>
        <w:rPr>
          <w:color w:val="070707"/>
          <w:position w:val="1"/>
          <w:sz w:val="22"/>
          <w:szCs w:val="22"/>
        </w:rPr>
        <w:t xml:space="preserve">objeto, </w:t>
      </w:r>
      <w:r>
        <w:rPr>
          <w:position w:val="1"/>
          <w:sz w:val="22"/>
          <w:szCs w:val="22"/>
        </w:rPr>
        <w:t>de acordo com os artigos 12. 13 e 17 a 27. Do Código de Defesa do Consumidor (Lei nº 8.078. de 1990);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5" w:after="0"/>
        <w:ind w:left="1224" w:right="-7" w:hanging="504"/>
        <w:jc w:val="both"/>
        <w:rPr>
          <w:sz w:val="22"/>
          <w:szCs w:val="22"/>
        </w:rPr>
      </w:pPr>
      <w:r>
        <w:rPr>
          <w:sz w:val="22"/>
          <w:szCs w:val="22"/>
        </w:rPr>
        <w:t>Substituir, reparar ou corrigir, as suas expensas, no prazo de 10 (dez) dias, o objeto com avarias ou defeitos.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40" w:after="0"/>
        <w:ind w:left="1224" w:right="-7" w:hanging="504"/>
        <w:jc w:val="both"/>
        <w:rPr>
          <w:sz w:val="22"/>
          <w:szCs w:val="22"/>
        </w:rPr>
      </w:pPr>
      <w:r>
        <w:rPr>
          <w:sz w:val="22"/>
          <w:szCs w:val="22"/>
        </w:rPr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38" w:after="0"/>
        <w:ind w:left="1224" w:right="-7" w:hanging="504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Manter, durante toda a execução </w:t>
      </w:r>
      <w:r>
        <w:rPr>
          <w:color w:val="131313"/>
          <w:w w:val="105"/>
          <w:sz w:val="22"/>
          <w:szCs w:val="22"/>
        </w:rPr>
        <w:t xml:space="preserve">do </w:t>
      </w:r>
      <w:r>
        <w:rPr>
          <w:w w:val="105"/>
          <w:sz w:val="22"/>
          <w:szCs w:val="22"/>
        </w:rPr>
        <w:t xml:space="preserve">contrato, em compatibilidade </w:t>
      </w:r>
      <w:r>
        <w:rPr>
          <w:color w:val="1C1C1C"/>
          <w:w w:val="105"/>
          <w:sz w:val="22"/>
          <w:szCs w:val="22"/>
        </w:rPr>
        <w:t xml:space="preserve">com </w:t>
      </w:r>
      <w:r>
        <w:rPr>
          <w:w w:val="105"/>
          <w:sz w:val="22"/>
          <w:szCs w:val="22"/>
        </w:rPr>
        <w:t xml:space="preserve">as obrigações assumidas, todas as condições de habilitação </w:t>
      </w:r>
      <w:r>
        <w:rPr>
          <w:color w:val="000011"/>
          <w:w w:val="105"/>
          <w:sz w:val="22"/>
          <w:szCs w:val="22"/>
        </w:rPr>
        <w:t xml:space="preserve">e </w:t>
      </w:r>
      <w:r>
        <w:rPr>
          <w:w w:val="105"/>
          <w:sz w:val="22"/>
          <w:szCs w:val="22"/>
        </w:rPr>
        <w:t xml:space="preserve">qualificação exigidas na </w:t>
      </w:r>
      <w:r>
        <w:rPr>
          <w:color w:val="030303"/>
          <w:w w:val="105"/>
          <w:sz w:val="22"/>
          <w:szCs w:val="22"/>
        </w:rPr>
        <w:t>licitação;</w:t>
      </w:r>
    </w:p>
    <w:p>
      <w:pPr>
        <w:pStyle w:val="ListParagraph"/>
        <w:numPr>
          <w:ilvl w:val="1"/>
          <w:numId w:val="2"/>
        </w:numPr>
        <w:tabs>
          <w:tab w:val="clear" w:pos="420"/>
          <w:tab w:val="left" w:pos="1276" w:leader="none"/>
        </w:tabs>
        <w:spacing w:lineRule="auto" w:line="276" w:before="114" w:after="0"/>
        <w:ind w:left="1224" w:right="-7" w:hanging="504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Indicar preposto para representá-la durante </w:t>
      </w:r>
      <w:r>
        <w:rPr>
          <w:color w:val="1A1F42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clear" w:pos="420"/>
          <w:tab w:val="left" w:pos="1284" w:leader="none"/>
          <w:tab w:val="left" w:pos="1285" w:leader="none"/>
        </w:tabs>
        <w:spacing w:lineRule="auto" w:line="276" w:before="156" w:after="0"/>
        <w:ind w:left="360" w:right="-7" w:hanging="360"/>
        <w:rPr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otexto"/>
        <w:numPr>
          <w:ilvl w:val="1"/>
          <w:numId w:val="2"/>
        </w:numPr>
        <w:spacing w:lineRule="auto" w:line="276" w:before="0" w:after="156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>Encaminhar</w:t>
      </w:r>
      <w:r>
        <w:rPr>
          <w:color w:val="00011C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Nota de Empenho para </w:t>
      </w:r>
      <w:r>
        <w:rPr>
          <w:color w:val="00130F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>Contratada, podendo para isso utilizar mensagem v</w:t>
      </w:r>
      <w:r>
        <w:rPr>
          <w:color w:val="1C1C1C"/>
          <w:w w:val="105"/>
          <w:sz w:val="22"/>
          <w:szCs w:val="22"/>
        </w:rPr>
        <w:t>ia</w:t>
      </w:r>
      <w:r>
        <w:rPr>
          <w:sz w:val="22"/>
          <w:szCs w:val="22"/>
        </w:rPr>
        <w:t xml:space="preserve"> e-mail;</w:t>
      </w:r>
    </w:p>
    <w:p>
      <w:pPr>
        <w:pStyle w:val="Corpodotexto"/>
        <w:numPr>
          <w:ilvl w:val="1"/>
          <w:numId w:val="2"/>
        </w:numPr>
        <w:spacing w:lineRule="auto" w:line="276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Receber </w:t>
      </w:r>
      <w:r>
        <w:rPr>
          <w:color w:val="000A1C"/>
          <w:w w:val="105"/>
          <w:sz w:val="22"/>
          <w:szCs w:val="22"/>
        </w:rPr>
        <w:t xml:space="preserve">o </w:t>
      </w:r>
      <w:r>
        <w:rPr>
          <w:color w:val="000113"/>
          <w:w w:val="105"/>
          <w:sz w:val="22"/>
          <w:szCs w:val="22"/>
        </w:rPr>
        <w:t xml:space="preserve">objeto </w:t>
      </w:r>
      <w:r>
        <w:rPr>
          <w:color w:val="050505"/>
          <w:w w:val="105"/>
          <w:sz w:val="22"/>
          <w:szCs w:val="22"/>
        </w:rPr>
        <w:t xml:space="preserve">no </w:t>
      </w:r>
      <w:r>
        <w:rPr>
          <w:w w:val="105"/>
          <w:sz w:val="22"/>
          <w:szCs w:val="22"/>
        </w:rPr>
        <w:t>prazo e condições estabelecidas neste termo e seus anexos;</w:t>
      </w:r>
    </w:p>
    <w:p>
      <w:pPr>
        <w:pStyle w:val="Corpodotexto"/>
        <w:numPr>
          <w:ilvl w:val="1"/>
          <w:numId w:val="2"/>
        </w:numPr>
        <w:spacing w:lineRule="auto" w:line="276" w:before="130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Verificar minuciosamente, no prazo fixado, </w:t>
      </w:r>
      <w:r>
        <w:rPr>
          <w:color w:val="030303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conformidade </w:t>
      </w:r>
      <w:r>
        <w:rPr>
          <w:color w:val="050505"/>
          <w:w w:val="105"/>
          <w:sz w:val="22"/>
          <w:szCs w:val="22"/>
        </w:rPr>
        <w:t xml:space="preserve">dos </w:t>
      </w:r>
      <w:r>
        <w:rPr>
          <w:w w:val="105"/>
          <w:sz w:val="22"/>
          <w:szCs w:val="22"/>
        </w:rPr>
        <w:t xml:space="preserve">bens recebidos provisoriamente com </w:t>
      </w:r>
      <w:r>
        <w:rPr>
          <w:color w:val="161616"/>
          <w:w w:val="105"/>
          <w:sz w:val="22"/>
          <w:szCs w:val="22"/>
        </w:rPr>
        <w:t xml:space="preserve">as </w:t>
      </w:r>
      <w:r>
        <w:rPr>
          <w:w w:val="105"/>
          <w:sz w:val="22"/>
          <w:szCs w:val="22"/>
        </w:rPr>
        <w:t xml:space="preserve">especificações constantes deste Termo </w:t>
      </w:r>
      <w:r>
        <w:rPr>
          <w:color w:val="070707"/>
          <w:w w:val="105"/>
          <w:sz w:val="22"/>
          <w:szCs w:val="22"/>
        </w:rPr>
        <w:t xml:space="preserve">e </w:t>
      </w:r>
      <w:r>
        <w:rPr>
          <w:color w:val="0F0F0F"/>
          <w:w w:val="105"/>
          <w:sz w:val="22"/>
          <w:szCs w:val="22"/>
        </w:rPr>
        <w:t xml:space="preserve">da </w:t>
      </w:r>
      <w:r>
        <w:rPr>
          <w:w w:val="105"/>
          <w:sz w:val="22"/>
          <w:szCs w:val="22"/>
        </w:rPr>
        <w:t>proposta, para fins de aceitação e recebimento definitivo;</w:t>
      </w:r>
    </w:p>
    <w:p>
      <w:pPr>
        <w:pStyle w:val="Corpodotexto"/>
        <w:numPr>
          <w:ilvl w:val="1"/>
          <w:numId w:val="2"/>
        </w:numPr>
        <w:spacing w:lineRule="auto" w:line="276" w:before="113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Comunicar </w:t>
      </w:r>
      <w:r>
        <w:rPr>
          <w:color w:val="0E0E0E"/>
          <w:w w:val="105"/>
          <w:sz w:val="22"/>
          <w:szCs w:val="22"/>
        </w:rPr>
        <w:t xml:space="preserve">à </w:t>
      </w:r>
      <w:r>
        <w:rPr>
          <w:w w:val="105"/>
          <w:sz w:val="22"/>
          <w:szCs w:val="22"/>
        </w:rPr>
        <w:t xml:space="preserve">Contratada, </w:t>
      </w:r>
      <w:r>
        <w:rPr>
          <w:color w:val="052416"/>
          <w:w w:val="105"/>
          <w:sz w:val="22"/>
          <w:szCs w:val="22"/>
        </w:rPr>
        <w:t xml:space="preserve">por </w:t>
      </w:r>
      <w:r>
        <w:rPr>
          <w:w w:val="105"/>
          <w:sz w:val="22"/>
          <w:szCs w:val="22"/>
        </w:rPr>
        <w:t xml:space="preserve">escrito, </w:t>
      </w:r>
      <w:r>
        <w:rPr>
          <w:color w:val="1D1D1D"/>
          <w:w w:val="105"/>
          <w:sz w:val="22"/>
          <w:szCs w:val="22"/>
        </w:rPr>
        <w:t xml:space="preserve">sobre </w:t>
      </w:r>
      <w:r>
        <w:rPr>
          <w:w w:val="105"/>
          <w:sz w:val="22"/>
          <w:szCs w:val="22"/>
        </w:rPr>
        <w:t xml:space="preserve">imperfeições, falhas ou irregularidades verificadas </w:t>
      </w:r>
      <w:r>
        <w:rPr>
          <w:color w:val="2D2D2D"/>
          <w:w w:val="105"/>
          <w:sz w:val="22"/>
          <w:szCs w:val="22"/>
        </w:rPr>
        <w:t xml:space="preserve">no </w:t>
      </w:r>
      <w:r>
        <w:rPr>
          <w:w w:val="105"/>
          <w:sz w:val="22"/>
          <w:szCs w:val="22"/>
        </w:rPr>
        <w:t xml:space="preserve">objeto fornecido, para que seja substituído, reparado </w:t>
      </w:r>
      <w:r>
        <w:rPr>
          <w:color w:val="1F1F1F"/>
          <w:w w:val="105"/>
          <w:sz w:val="22"/>
          <w:szCs w:val="22"/>
        </w:rPr>
        <w:t xml:space="preserve">ou </w:t>
      </w:r>
      <w:r>
        <w:rPr>
          <w:w w:val="105"/>
          <w:sz w:val="22"/>
          <w:szCs w:val="22"/>
        </w:rPr>
        <w:t>corrigido;</w:t>
      </w:r>
    </w:p>
    <w:p>
      <w:pPr>
        <w:pStyle w:val="Corpodotexto"/>
        <w:numPr>
          <w:ilvl w:val="1"/>
          <w:numId w:val="2"/>
        </w:numPr>
        <w:spacing w:lineRule="auto" w:line="276" w:before="109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Acompanhar </w:t>
      </w:r>
      <w:r>
        <w:rPr>
          <w:color w:val="011615"/>
          <w:w w:val="105"/>
          <w:sz w:val="22"/>
          <w:szCs w:val="22"/>
        </w:rPr>
        <w:t xml:space="preserve">e </w:t>
      </w:r>
      <w:r>
        <w:rPr>
          <w:w w:val="105"/>
          <w:sz w:val="22"/>
          <w:szCs w:val="22"/>
        </w:rPr>
        <w:t xml:space="preserve">fiscalizar </w:t>
      </w:r>
      <w:r>
        <w:rPr>
          <w:color w:val="000023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cumprimento das obrigações da Contratada, através de </w:t>
      </w:r>
      <w:r>
        <w:rPr>
          <w:sz w:val="22"/>
          <w:szCs w:val="22"/>
        </w:rPr>
        <w:t>comissão/servidor especialmente designado;</w:t>
      </w:r>
    </w:p>
    <w:p>
      <w:pPr>
        <w:pStyle w:val="Corpodotexto"/>
        <w:numPr>
          <w:ilvl w:val="1"/>
          <w:numId w:val="2"/>
        </w:numPr>
        <w:spacing w:lineRule="auto" w:line="276" w:before="126" w:after="0"/>
        <w:ind w:left="792" w:right="-7" w:hanging="432"/>
        <w:jc w:val="both"/>
        <w:rPr>
          <w:sz w:val="22"/>
          <w:szCs w:val="22"/>
        </w:rPr>
      </w:pPr>
      <w:r>
        <w:rPr>
          <w:w w:val="105"/>
          <w:sz w:val="22"/>
          <w:szCs w:val="22"/>
        </w:rPr>
        <w:t xml:space="preserve">Efetuar </w:t>
      </w:r>
      <w:r>
        <w:rPr>
          <w:color w:val="001324"/>
          <w:w w:val="105"/>
          <w:sz w:val="22"/>
          <w:szCs w:val="22"/>
        </w:rPr>
        <w:t xml:space="preserve">o </w:t>
      </w:r>
      <w:r>
        <w:rPr>
          <w:w w:val="105"/>
          <w:sz w:val="22"/>
          <w:szCs w:val="22"/>
        </w:rPr>
        <w:t xml:space="preserve">pagamento à Contratada </w:t>
      </w:r>
      <w:r>
        <w:rPr>
          <w:color w:val="050505"/>
          <w:w w:val="105"/>
          <w:sz w:val="22"/>
          <w:szCs w:val="22"/>
        </w:rPr>
        <w:t xml:space="preserve">no </w:t>
      </w:r>
      <w:r>
        <w:rPr>
          <w:color w:val="050505"/>
          <w:spacing w:val="33"/>
          <w:w w:val="105"/>
          <w:sz w:val="22"/>
          <w:szCs w:val="22"/>
        </w:rPr>
        <w:t>v</w:t>
      </w:r>
      <w:r>
        <w:rPr>
          <w:color w:val="131313"/>
          <w:w w:val="105"/>
          <w:sz w:val="22"/>
          <w:szCs w:val="22"/>
        </w:rPr>
        <w:t xml:space="preserve">alor </w:t>
      </w:r>
      <w:r>
        <w:rPr>
          <w:w w:val="105"/>
          <w:sz w:val="22"/>
          <w:szCs w:val="22"/>
        </w:rPr>
        <w:t xml:space="preserve">correspondente ao fornecimento </w:t>
      </w:r>
      <w:r>
        <w:rPr>
          <w:color w:val="111111"/>
          <w:w w:val="105"/>
          <w:sz w:val="22"/>
          <w:szCs w:val="22"/>
        </w:rPr>
        <w:t xml:space="preserve">do </w:t>
      </w:r>
      <w:r>
        <w:rPr>
          <w:w w:val="105"/>
          <w:sz w:val="22"/>
          <w:szCs w:val="22"/>
        </w:rPr>
        <w:t xml:space="preserve">objeto, </w:t>
      </w:r>
      <w:r>
        <w:rPr>
          <w:color w:val="131313"/>
          <w:w w:val="105"/>
          <w:sz w:val="22"/>
          <w:szCs w:val="22"/>
        </w:rPr>
        <w:t xml:space="preserve">no </w:t>
      </w:r>
      <w:r>
        <w:rPr>
          <w:color w:val="383838"/>
          <w:w w:val="105"/>
          <w:sz w:val="22"/>
          <w:szCs w:val="22"/>
        </w:rPr>
        <w:t xml:space="preserve">prazo </w:t>
      </w:r>
      <w:r>
        <w:rPr>
          <w:color w:val="070707"/>
          <w:w w:val="105"/>
          <w:sz w:val="22"/>
          <w:szCs w:val="22"/>
        </w:rPr>
        <w:t xml:space="preserve">e </w:t>
      </w:r>
      <w:r>
        <w:rPr>
          <w:w w:val="105"/>
          <w:sz w:val="22"/>
          <w:szCs w:val="22"/>
        </w:rPr>
        <w:t xml:space="preserve">forma estabelecidos no Edital e </w:t>
      </w:r>
      <w:r>
        <w:rPr>
          <w:color w:val="070707"/>
          <w:w w:val="105"/>
          <w:sz w:val="22"/>
          <w:szCs w:val="22"/>
        </w:rPr>
        <w:t xml:space="preserve">seus </w:t>
      </w:r>
      <w:r>
        <w:rPr>
          <w:w w:val="105"/>
          <w:sz w:val="22"/>
          <w:szCs w:val="22"/>
        </w:rPr>
        <w:t>anexos; e</w:t>
      </w:r>
    </w:p>
    <w:p>
      <w:pPr>
        <w:pStyle w:val="Corpodotexto"/>
        <w:numPr>
          <w:ilvl w:val="1"/>
          <w:numId w:val="2"/>
        </w:numPr>
        <w:spacing w:lineRule="auto" w:line="276" w:before="104" w:after="0"/>
        <w:ind w:left="792" w:right="-7" w:hanging="432"/>
        <w:jc w:val="both"/>
        <w:rPr>
          <w:sz w:val="22"/>
          <w:szCs w:val="22"/>
        </w:rPr>
      </w:pPr>
      <w:r>
        <w:rPr>
          <w:color w:val="00131C"/>
          <w:w w:val="105"/>
          <w:sz w:val="22"/>
          <w:szCs w:val="22"/>
        </w:rPr>
        <w:t xml:space="preserve">A </w:t>
      </w:r>
      <w:r>
        <w:rPr>
          <w:w w:val="105"/>
          <w:sz w:val="22"/>
          <w:szCs w:val="22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  <w:sz w:val="22"/>
          <w:szCs w:val="22"/>
        </w:rPr>
        <w:t xml:space="preserve">Termo </w:t>
      </w:r>
      <w:r>
        <w:rPr>
          <w:w w:val="105"/>
          <w:sz w:val="22"/>
          <w:szCs w:val="22"/>
        </w:rPr>
        <w:t xml:space="preserve">de Contrato, </w:t>
      </w:r>
      <w:r>
        <w:rPr>
          <w:color w:val="161616"/>
          <w:w w:val="105"/>
          <w:sz w:val="22"/>
          <w:szCs w:val="22"/>
        </w:rPr>
        <w:t xml:space="preserve">bem </w:t>
      </w:r>
      <w:r>
        <w:rPr>
          <w:color w:val="262626"/>
          <w:w w:val="105"/>
          <w:sz w:val="22"/>
          <w:szCs w:val="22"/>
        </w:rPr>
        <w:t xml:space="preserve">como </w:t>
      </w:r>
      <w:r>
        <w:rPr>
          <w:w w:val="105"/>
          <w:sz w:val="22"/>
          <w:szCs w:val="22"/>
        </w:rPr>
        <w:t xml:space="preserve">por qualquer dano </w:t>
      </w:r>
      <w:r>
        <w:rPr>
          <w:color w:val="050505"/>
          <w:w w:val="105"/>
          <w:sz w:val="22"/>
          <w:szCs w:val="22"/>
        </w:rPr>
        <w:t xml:space="preserve">causado </w:t>
      </w:r>
      <w:r>
        <w:rPr>
          <w:w w:val="105"/>
          <w:sz w:val="22"/>
          <w:szCs w:val="22"/>
        </w:rPr>
        <w:t xml:space="preserve">a terceiros </w:t>
      </w:r>
      <w:r>
        <w:rPr>
          <w:color w:val="080808"/>
          <w:w w:val="105"/>
          <w:sz w:val="22"/>
          <w:szCs w:val="22"/>
        </w:rPr>
        <w:t xml:space="preserve">em </w:t>
      </w:r>
      <w:r>
        <w:rPr>
          <w:w w:val="105"/>
          <w:sz w:val="22"/>
          <w:szCs w:val="22"/>
        </w:rPr>
        <w:t xml:space="preserve">decorrência da Contratada, de seus empregados, prepostos </w:t>
      </w:r>
      <w:r>
        <w:rPr>
          <w:color w:val="151515"/>
          <w:w w:val="105"/>
          <w:sz w:val="22"/>
          <w:szCs w:val="22"/>
        </w:rPr>
        <w:t xml:space="preserve">ou </w:t>
      </w:r>
      <w:r>
        <w:rPr>
          <w:w w:val="105"/>
          <w:sz w:val="22"/>
          <w:szCs w:val="22"/>
        </w:rPr>
        <w:t>subordinados.</w:t>
      </w:r>
    </w:p>
    <w:p>
      <w:pPr>
        <w:pStyle w:val="ListParagraph"/>
        <w:numPr>
          <w:ilvl w:val="0"/>
          <w:numId w:val="2"/>
        </w:numPr>
        <w:tabs>
          <w:tab w:val="clear" w:pos="420"/>
          <w:tab w:val="left" w:pos="1229" w:leader="none"/>
          <w:tab w:val="left" w:pos="1231" w:leader="none"/>
        </w:tabs>
        <w:spacing w:lineRule="auto" w:line="276" w:before="140" w:after="0"/>
        <w:ind w:left="360" w:right="-7" w:hanging="360"/>
        <w:rPr>
          <w:sz w:val="22"/>
          <w:szCs w:val="22"/>
        </w:rPr>
      </w:pPr>
      <w:r>
        <w:rPr>
          <w:b/>
          <w:color w:val="000C13"/>
          <w:w w:val="110"/>
          <w:sz w:val="22"/>
          <w:szCs w:val="22"/>
        </w:rPr>
        <w:t>I</w:t>
      </w:r>
      <w:r>
        <w:rPr>
          <w:b/>
          <w:w w:val="110"/>
          <w:sz w:val="22"/>
          <w:szCs w:val="22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clear" w:pos="420"/>
          <w:tab w:val="left" w:pos="851" w:leader="none"/>
        </w:tabs>
        <w:spacing w:lineRule="auto" w:line="276"/>
        <w:jc w:val="both"/>
        <w:rPr/>
      </w:pPr>
      <w:r>
        <w:rPr>
          <w:w w:val="105"/>
          <w:sz w:val="22"/>
          <w:szCs w:val="22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5">
        <w:r>
          <w:rPr>
            <w:rStyle w:val="LinkdaInternet"/>
            <w:sz w:val="22"/>
            <w:szCs w:val="22"/>
          </w:rPr>
          <w:t>salc4bavex@gmail.com,</w:t>
        </w:r>
      </w:hyperlink>
      <w:r>
        <w:rPr>
          <w:sz w:val="22"/>
          <w:szCs w:val="22"/>
        </w:rPr>
        <w:t xml:space="preserve"> s</w:t>
      </w:r>
      <w:r>
        <w:rPr>
          <w:w w:val="105"/>
          <w:sz w:val="22"/>
          <w:szCs w:val="22"/>
        </w:rPr>
        <w:t>endo resolvidos os casos pela Seção de Aquisição, Licitações e Contratos do 4° BavEx.</w:t>
      </w:r>
    </w:p>
    <w:p>
      <w:pPr>
        <w:pStyle w:val="ListParagraph"/>
        <w:widowControl w:val="false"/>
        <w:tabs>
          <w:tab w:val="clear" w:pos="420"/>
          <w:tab w:val="left" w:pos="851" w:leader="none"/>
        </w:tabs>
        <w:spacing w:lineRule="auto" w:line="276"/>
        <w:jc w:val="both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p>
      <w:pPr>
        <w:pStyle w:val="ListParagraph"/>
        <w:widowControl w:val="false"/>
        <w:tabs>
          <w:tab w:val="clear" w:pos="420"/>
          <w:tab w:val="left" w:pos="851" w:leader="none"/>
        </w:tabs>
        <w:spacing w:lineRule="auto" w:line="276"/>
        <w:jc w:val="both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p>
      <w:pPr>
        <w:pStyle w:val="ListParagraph"/>
        <w:widowControl w:val="false"/>
        <w:tabs>
          <w:tab w:val="clear" w:pos="420"/>
          <w:tab w:val="left" w:pos="851" w:leader="none"/>
        </w:tabs>
        <w:spacing w:lineRule="auto" w:line="276"/>
        <w:jc w:val="both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p>
      <w:pPr>
        <w:pStyle w:val="ListParagraph"/>
        <w:widowControl w:val="false"/>
        <w:tabs>
          <w:tab w:val="clear" w:pos="420"/>
          <w:tab w:val="left" w:pos="851" w:leader="none"/>
        </w:tabs>
        <w:spacing w:lineRule="auto" w:line="276"/>
        <w:ind w:left="127" w:hanging="0"/>
        <w:jc w:val="both"/>
        <w:rPr/>
      </w:pPr>
      <w:r>
        <w:rPr/>
      </w:r>
    </w:p>
    <w:p>
      <w:pPr>
        <w:pStyle w:val="Corpodotexto"/>
        <w:spacing w:lineRule="auto" w:line="276" w:before="1" w:after="0"/>
        <w:ind w:left="357" w:right="-7" w:firstLine="567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ind w:left="357" w:right="-7" w:firstLine="567"/>
        <w:jc w:val="center"/>
        <w:rPr/>
      </w:pPr>
      <w:r>
        <w:rPr/>
        <w:t xml:space="preserve">Manaus - AM, </w:t>
      </w:r>
      <w:r>
        <w:rPr>
          <w:rFonts w:eastAsia="Times New Roman" w:cs="Times New Roman"/>
          <w:color w:val="00000A"/>
          <w:kern w:val="0"/>
          <w:sz w:val="22"/>
          <w:szCs w:val="22"/>
          <w:lang w:val="pt-BR" w:eastAsia="en-US" w:bidi="ar-SA"/>
        </w:rPr>
        <w:t>1º</w:t>
      </w:r>
      <w:r>
        <w:rPr/>
        <w:t xml:space="preserve"> de </w:t>
      </w:r>
      <w:r>
        <w:rPr>
          <w:rFonts w:eastAsia="Times New Roman" w:cs="Times New Roman"/>
          <w:color w:val="00000A"/>
          <w:kern w:val="0"/>
          <w:sz w:val="22"/>
          <w:szCs w:val="22"/>
          <w:lang w:val="pt-BR" w:eastAsia="en-US" w:bidi="ar-SA"/>
        </w:rPr>
        <w:t>setembro</w:t>
      </w:r>
      <w:r>
        <w:rPr/>
        <w:t xml:space="preserve"> de 2025.</w:t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spacing w:lineRule="auto" w:line="276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uto" w:line="276"/>
        <w:ind w:left="357" w:right="-7" w:firstLine="567"/>
        <w:jc w:val="center"/>
        <w:rPr>
          <w:rFonts w:ascii="Times New Roman" w:hAnsi="Times New Roman" w:eastAsia="Times New Roman" w:cs="Times New Roman"/>
          <w:color w:val="00000A"/>
          <w:kern w:val="0"/>
          <w:sz w:val="22"/>
          <w:szCs w:val="22"/>
          <w:lang w:val="pt-BR" w:eastAsia="en-US" w:bidi="ar-SA"/>
        </w:rPr>
      </w:pP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>ERIKA PATARO MARSOLA – Maj</w:t>
      </w:r>
    </w:p>
    <w:p>
      <w:pPr>
        <w:pStyle w:val="Corpodotexto"/>
        <w:spacing w:lineRule="auto" w:line="276"/>
        <w:ind w:left="357" w:right="-7" w:firstLine="567"/>
        <w:jc w:val="center"/>
        <w:rPr/>
      </w:pPr>
      <w:r>
        <w:rPr/>
        <w:t>Responsável pelo Termo de Referência</w:t>
      </w:r>
    </w:p>
    <w:sectPr>
      <w:type w:val="continuous"/>
      <w:pgSz w:w="11906" w:h="16838"/>
      <w:pgMar w:left="720" w:right="720" w:header="0" w:top="720" w:footer="720" w:bottom="777" w:gutter="0"/>
      <w:formProt w:val="false"/>
      <w:textDirection w:val="lrTb"/>
      <w:docGrid w:type="default" w:linePitch="24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8" wp14:anchorId="3BDCE528">
              <wp:simplePos x="0" y="0"/>
              <wp:positionH relativeFrom="column">
                <wp:posOffset>223520</wp:posOffset>
              </wp:positionH>
              <wp:positionV relativeFrom="paragraph">
                <wp:posOffset>135255</wp:posOffset>
              </wp:positionV>
              <wp:extent cx="6533515" cy="27305"/>
              <wp:effectExtent l="1270" t="1270" r="635" b="635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32920" cy="26640"/>
                      </a:xfrm>
                      <a:custGeom>
                        <a:avLst/>
                        <a:gdLst/>
                        <a:ah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/>
        </mc:Fallback>
      </mc:AlternateContent>
    </w:r>
  </w:p>
  <w:p>
    <w:pPr>
      <w:pStyle w:val="Rodap"/>
      <w:jc w:val="right"/>
      <w:rPr/>
    </w:pPr>
    <w:r>
      <w:rPr/>
      <w:t>Dispensa de Licitação – Dispensa Eletrônica nº 9004</w:t>
    </w:r>
    <w:r>
      <w:rPr>
        <w:rFonts w:eastAsia="Times New Roman" w:cs="Times New Roman"/>
        <w:color w:val="00000A"/>
        <w:kern w:val="0"/>
        <w:sz w:val="22"/>
        <w:szCs w:val="22"/>
        <w:lang w:val="pt-BR" w:eastAsia="en-US" w:bidi="ar-SA"/>
      </w:rPr>
      <w:t>0</w:t>
    </w:r>
    <w:r>
      <w:rPr/>
      <w:t>/2025 – 4° BAvEx</w:t>
    </w:r>
  </w:p>
  <w:p>
    <w:pPr>
      <w:pStyle w:val="Rodap"/>
      <w:jc w:val="right"/>
      <w:rPr/>
    </w:pPr>
    <w:r>
      <w:rPr/>
      <w:t xml:space="preserve">Página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7</w:t>
    </w:r>
    <w:r>
      <w:rPr/>
      <w:fldChar w:fldCharType="end"/>
    </w:r>
    <w:r>
      <w:rPr/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7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4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Marathi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ind w:left="357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outlineLvl w:val="0"/>
    </w:pPr>
    <w:rPr>
      <w:rFonts w:ascii="Calibri Light" w:hAnsi="Calibri Light" w:eastAsia="Calibri" w:cs="DejaVu Sans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 w:customStyle="1">
    <w:name w:val="Link da Internet"/>
    <w:basedOn w:val="DefaultParagraphFont"/>
    <w:rPr>
      <w:color w:val="0000FF"/>
      <w:u w:val="single"/>
    </w:rPr>
  </w:style>
  <w:style w:type="character" w:styleId="MenoPendente1" w:customStyle="1">
    <w:name w:val="Menção Pendente1"/>
    <w:basedOn w:val="DefaultParagraphFont"/>
    <w:qFormat/>
    <w:rPr>
      <w:color w:val="605E5C"/>
    </w:rPr>
  </w:style>
  <w:style w:type="character" w:styleId="Linkdainternetvisitado" w:customStyle="1">
    <w:name w:val="Link da internet visitado"/>
    <w:basedOn w:val="DefaultParagraphFont"/>
    <w:qFormat/>
    <w:rPr>
      <w:color w:val="800080"/>
      <w:u w:val="single"/>
    </w:rPr>
  </w:style>
  <w:style w:type="character" w:styleId="Textooriginal" w:customStyle="1">
    <w:name w:val="Texto original"/>
    <w:qFormat/>
    <w:rPr>
      <w:rFonts w:ascii="Liberation Mono" w:hAnsi="Liberation Mono" w:eastAsia="Liberation Mono" w:cs="Liberation Mono"/>
    </w:rPr>
  </w:style>
  <w:style w:type="character" w:styleId="Smbolosdenumerao" w:customStyle="1">
    <w:name w:val="Símbolos de numeração"/>
    <w:qFormat/>
    <w:rPr/>
  </w:style>
  <w:style w:type="character" w:styleId="Nivel4Char" w:customStyle="1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TextodecomentrioChar" w:customStyle="1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QuoteChar" w:customStyle="1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</w:rPr>
  </w:style>
  <w:style w:type="character" w:styleId="Citao2Char" w:customStyle="1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</w:rPr>
  </w:style>
  <w:style w:type="character" w:styleId="Ttulo1Char" w:customStyle="1">
    <w:name w:val="Título 1 Char"/>
    <w:basedOn w:val="DefaultParagraphFont"/>
    <w:qFormat/>
    <w:rPr>
      <w:rFonts w:ascii="Calibri Light" w:hAnsi="Calibri Light" w:eastAsia="Calibri" w:cs="DejaVu Sans"/>
      <w:color w:val="2F5496"/>
      <w:sz w:val="32"/>
      <w:szCs w:val="32"/>
      <w:lang w:eastAsia="pt-BR"/>
    </w:rPr>
  </w:style>
  <w:style w:type="character" w:styleId="Nivel01Char" w:customStyle="1">
    <w:name w:val="Nivel 01 Char"/>
    <w:basedOn w:val="Ttulo1Char"/>
    <w:qFormat/>
    <w:rPr>
      <w:rFonts w:ascii="Arial" w:hAnsi="Arial" w:eastAsia="Calibri" w:cs="Times New Roman"/>
      <w:b/>
      <w:bCs/>
      <w:color w:val="000000"/>
      <w:sz w:val="20"/>
      <w:szCs w:val="20"/>
      <w:lang w:eastAsia="pt-BR"/>
    </w:rPr>
  </w:style>
  <w:style w:type="character" w:styleId="CitaoChar" w:customStyle="1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</w:rPr>
  </w:style>
  <w:style w:type="character" w:styleId="Strong" w:customStyle="1">
    <w:name w:val="Strong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 11"/>
    <w:basedOn w:val="Normal"/>
    <w:qFormat/>
    <w:pPr>
      <w:ind w:left="103" w:hanging="0"/>
      <w:outlineLvl w:val="1"/>
    </w:pPr>
    <w:rPr>
      <w:sz w:val="23"/>
      <w:szCs w:val="23"/>
    </w:rPr>
  </w:style>
  <w:style w:type="paragraph" w:styleId="ListParagraph">
    <w:name w:val="List Paragraph"/>
    <w:basedOn w:val="Normal"/>
    <w:qFormat/>
    <w:pPr>
      <w:ind w:left="859" w:hanging="732"/>
    </w:pPr>
    <w:rPr/>
  </w:style>
  <w:style w:type="paragraph" w:styleId="TableParagraph" w:customStyle="1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420"/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pPr/>
    <w:rPr/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00000A"/>
      <w:kern w:val="0"/>
      <w:sz w:val="22"/>
      <w:szCs w:val="22"/>
      <w:lang w:val="pt-BR" w:eastAsia="en-US" w:bidi="ar-SA"/>
    </w:rPr>
  </w:style>
  <w:style w:type="paragraph" w:styleId="Ttulodetabela" w:customStyle="1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5" w:customStyle="1">
    <w:name w:val="Nivel 5"/>
    <w:basedOn w:val="Nivel4"/>
    <w:qFormat/>
    <w:pPr>
      <w:tabs>
        <w:tab w:val="clear" w:pos="420"/>
        <w:tab w:val="left" w:pos="360" w:leader="none"/>
      </w:tabs>
    </w:pPr>
    <w:rPr/>
  </w:style>
  <w:style w:type="paragraph" w:styleId="Nivel4" w:customStyle="1">
    <w:name w:val="Nivel 4"/>
    <w:basedOn w:val="Nivel3"/>
    <w:qFormat/>
    <w:pPr/>
    <w:rPr>
      <w:color w:val="00000A"/>
    </w:rPr>
  </w:style>
  <w:style w:type="paragraph" w:styleId="Nivel3" w:customStyle="1">
    <w:name w:val="Nivel 3"/>
    <w:basedOn w:val="Nivel2"/>
    <w:qFormat/>
    <w:pPr/>
    <w:rPr>
      <w:rFonts w:cs="Arial"/>
      <w:color w:val="000000"/>
    </w:rPr>
  </w:style>
  <w:style w:type="paragraph" w:styleId="Nivel1" w:customStyle="1">
    <w:name w:val="Nivel 1"/>
    <w:basedOn w:val="Nivel2"/>
    <w:qFormat/>
    <w:pPr/>
    <w:rPr>
      <w:rFonts w:cs="Arial"/>
      <w:b/>
    </w:rPr>
  </w:style>
  <w:style w:type="paragraph" w:styleId="Nivel2" w:customStyle="1">
    <w:name w:val="Nivel 2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 w:customStyle="1">
    <w:name w:val="Nivel1"/>
    <w:basedOn w:val="Ttulo1"/>
    <w:qFormat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</w:rPr>
  </w:style>
  <w:style w:type="paragraph" w:styleId="Citao2" w:customStyle="1">
    <w:name w:val="citação 2"/>
    <w:basedOn w:val="Quote"/>
    <w:qFormat/>
    <w:pPr>
      <w:shd w:val="clear" w:fill="FFFFCC"/>
    </w:pPr>
    <w:rPr>
      <w:szCs w:val="20"/>
    </w:rPr>
  </w:style>
  <w:style w:type="paragraph" w:styleId="PADRO" w:customStyle="1">
    <w:name w:val="PADRÃO"/>
    <w:qFormat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Nivel01" w:customStyle="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footer" Target="footer1.xml"/><Relationship Id="rId5" Type="http://schemas.openxmlformats.org/officeDocument/2006/relationships/hyperlink" Target="mailto:salc4bavex@gmail.com,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Application>LibreOffice/6.4.7.2$Linux_X86_64 LibreOffice_project/40$Build-2</Application>
  <Pages>7</Pages>
  <Words>2341</Words>
  <Characters>12772</Characters>
  <CharactersWithSpaces>14923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2025-07-24T11:59:59Z</cp:lastPrinted>
  <dcterms:modified xsi:type="dcterms:W3CDTF">2025-09-02T14:52:02Z</dcterms:modified>
  <cp:revision>232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2021-08-10T00:00:00Z</vt:filetime>
  </property>
  <property fmtid="{D5CDD505-2E9C-101B-9397-08002B2CF9AE}" pid="4" name="HyperlinksChanged">
    <vt:bool>0</vt:bool>
  </property>
  <property fmtid="{D5CDD505-2E9C-101B-9397-08002B2CF9AE}" pid="5" name="LastSaved">
    <vt:filetime>2021-08-10T00:00:00Z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